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bookmarkStart w:id="0" w:name="_Toc120614210"/>
      <w:r/>
      <w:bookmarkStart w:id="1" w:name="_Toc479757206"/>
      <w:r/>
      <w:bookmarkStart w:id="2" w:name="_Toc523127445"/>
      <w:r/>
      <w:bookmarkStart w:id="3" w:name="_Toc20823272"/>
      <w:r/>
      <w:bookmarkStart w:id="4" w:name="_Toc513029200"/>
      <w:r/>
      <w:bookmarkStart w:id="5" w:name="_Toc16938516"/>
      <w:r/>
      <w:r/>
    </w:p>
    <w:p>
      <w:pPr>
        <w:pStyle w:val="946"/>
        <w:rPr>
          <w:rFonts w:hint="eastAsia"/>
          <w:color w:val="auto"/>
        </w:rPr>
      </w:pPr>
      <w:r>
        <w:rPr>
          <w:rFonts w:hint="eastAsia"/>
          <w:color w:val="auto"/>
        </w:rPr>
      </w:r>
      <w:r/>
    </w:p>
    <w:p>
      <w:pPr>
        <w:pStyle w:val="961"/>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项目名称：南京市第一医院智慧医院建设一期项目</w:t>
      </w:r>
      <w:r>
        <w:rPr>
          <w:rFonts w:hint="eastAsia" w:ascii="Times New Roman" w:hAnsi="Times New Roman" w:eastAsia="宋体" w:cs="Times New Roman"/>
          <w:b/>
          <w:bCs w:val="0"/>
          <w:color w:val="auto"/>
          <w:sz w:val="32"/>
          <w:szCs w:val="32"/>
          <w:u w:val="none"/>
          <w:lang w:val="en-US" w:eastAsia="zh-CN"/>
        </w:rPr>
        <w:t xml:space="preserve"> </w:t>
      </w:r>
      <w:r/>
    </w:p>
    <w:p>
      <w:pPr>
        <w:ind w:firstLine="1506"/>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JSZC-320100-JZCG-G2026-0103 </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cs="Times New Roman"/>
          <w:b/>
          <w:color w:val="auto"/>
          <w:sz w:val="30"/>
          <w:szCs w:val="30"/>
          <w:lang w:val="en-US" w:eastAsia="zh-CN"/>
        </w:rPr>
        <w:t xml:space="preserve">非</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61"/>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2026年5月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pStyle w:val="946"/>
        <w:rPr>
          <w:rFonts w:hint="eastAsia"/>
          <w:color w:val="auto"/>
        </w:rPr>
      </w:pPr>
      <w:r>
        <w:rPr>
          <w:rFonts w:hint="eastAsia"/>
          <w:color w:val="auto"/>
        </w:rPr>
      </w:r>
      <w:r/>
    </w:p>
    <w:p>
      <w:pPr>
        <w:jc w:val="center"/>
        <w:spacing w:line="480" w:lineRule="auto"/>
        <w:rPr>
          <w:rFonts w:hint="eastAsia" w:ascii="黑体" w:hAnsi="Arial" w:eastAsia="黑体"/>
          <w:b/>
          <w:color w:val="auto"/>
          <w:sz w:val="44"/>
          <w:szCs w:val="21"/>
        </w:rPr>
        <w:outlineLvl w:val="0"/>
      </w:pPr>
      <w:r>
        <w:rPr>
          <w:rFonts w:hint="eastAsia" w:ascii="黑体" w:hAnsi="Arial" w:eastAsia="黑体" w:cs="Times New Roman"/>
          <w:b/>
          <w:color w:val="auto"/>
          <w:sz w:val="44"/>
          <w:szCs w:val="21"/>
        </w:rPr>
        <w:br w:type="page" w:clear="all"/>
      </w: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rPr>
          <w:rFonts w:hint="eastAsia" w:ascii="仿宋_GB2312" w:hAnsi="Arial" w:eastAsia="仿宋_GB2312"/>
          <w:b/>
          <w:color w:val="auto"/>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w:t>
      </w:r>
      <w:r>
        <w:rPr>
          <w:rFonts w:hint="eastAsia" w:ascii="黑体" w:hAnsi="宋体" w:eastAsia="黑体" w:cs="Times New Roman"/>
          <w:color w:val="auto"/>
          <w:sz w:val="36"/>
          <w:szCs w:val="21"/>
          <w:lang w:val="en-US" w:eastAsia="zh-CN"/>
        </w:rPr>
        <w:t xml:space="preserve"> 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w:t>
      </w:r>
      <w:r>
        <w:rPr>
          <w:rFonts w:hint="eastAsia" w:ascii="黑体" w:hAnsi="宋体" w:eastAsia="黑体" w:cs="Times New Roman"/>
          <w:color w:val="auto"/>
          <w:sz w:val="36"/>
          <w:szCs w:val="21"/>
          <w:lang w:val="en-US" w:eastAsia="zh-CN"/>
        </w:rPr>
        <w:t xml:space="preserve"> 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42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45</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auto"/>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rPr>
        <w:t xml:space="preserve">第一章  </w:t>
      </w:r>
      <w:bookmarkEnd w:id="0"/>
      <w:r>
        <w:rPr>
          <w:rFonts w:hint="eastAsia" w:ascii="方正小标宋简体" w:hAnsi="方正小标宋简体" w:eastAsia="方正小标宋简体" w:cs="方正小标宋简体"/>
          <w:color w:val="auto"/>
          <w:sz w:val="36"/>
          <w:szCs w:val="36"/>
          <w:lang w:val="en-US"/>
        </w:rPr>
        <w:t xml:space="preserve">投标邀请</w:t>
      </w:r>
      <w:r/>
    </w:p>
    <w:p>
      <w:pPr>
        <w:ind w:firstLine="480"/>
        <w:pageBreakBefore w:val="0"/>
        <w:spacing w:line="240" w:lineRule="auto"/>
        <w:widowControl w:val="off"/>
        <w:rPr>
          <w:rFonts w:hint="eastAsia" w:ascii="宋体" w:hAnsi="宋体"/>
          <w:color w:val="auto"/>
          <w:sz w:val="24"/>
          <w:szCs w:val="24"/>
        </w:rPr>
      </w:pPr>
      <w:r/>
      <w:bookmarkStart w:id="6" w:name="_Toc35393790"/>
      <w:r/>
      <w:bookmarkStart w:id="7" w:name="_Toc35393621"/>
      <w:r/>
      <w:bookmarkStart w:id="8" w:name="_Toc38985263"/>
      <w:r/>
      <w:bookmarkStart w:id="9" w:name="_Toc28359079"/>
      <w:r/>
      <w:bookmarkStart w:id="10" w:name="_Toc28359002"/>
      <w:r/>
      <w:bookmarkStart w:id="11" w:name="_Hlk24379207"/>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lang w:val="en-US" w:eastAsia="zh-CN"/>
        </w:rPr>
        <w:t xml:space="preserve">南京市第一医院</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就南京市第一医院智慧医院建设一期项目进行公开招标采购，欢迎符合条件的供应商投标。</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JSZC-320100-JZCG-G2026-0103</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2.项目名称：南京市第一医院智慧医院建设一期项目</w:t>
      </w:r>
      <w:r/>
    </w:p>
    <w:p>
      <w:pPr>
        <w:ind w:firstLine="480"/>
        <w:spacing w:line="240" w:lineRule="auto"/>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205</w:t>
      </w:r>
      <w:r>
        <w:rPr>
          <w:rFonts w:hint="eastAsia" w:ascii="宋体" w:hAnsi="宋体" w:eastAsia="宋体" w:cs="Times New Roman"/>
          <w:color w:val="auto"/>
          <w:sz w:val="24"/>
          <w:szCs w:val="24"/>
          <w:lang w:val="en-US" w:eastAsia="zh-CN"/>
        </w:rPr>
        <w:t xml:space="preserve">万元</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eastAsia="宋体" w:cs="Times New Roman"/>
          <w:color w:val="auto"/>
          <w:sz w:val="24"/>
          <w:szCs w:val="24"/>
          <w:lang w:val="en-US" w:eastAsia="zh-CN"/>
        </w:rPr>
        <w:t xml:space="preserve">205万元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u w:val="none"/>
        </w:rPr>
        <w:t xml:space="preserve">南京市第一医院于2026年更新his及pacs系统，目前运行较为稳定。为提高本院患者服务、医疗辅助诊断及信息化建设水平，我院拟以现有信息系统为基础，开展南京市第一医院智慧医院建设一期项目。</w:t>
      </w:r>
      <w:r>
        <w:rPr>
          <w:rFonts w:hint="eastAsia" w:ascii="宋体" w:hAnsi="宋体" w:cs="宋体"/>
          <w:color w:val="auto"/>
          <w:sz w:val="24"/>
          <w:szCs w:val="24"/>
        </w:rPr>
        <w:t xml:space="preserve">（详细内容见本招标文件第四章）</w:t>
      </w:r>
      <w:r/>
    </w:p>
    <w:p>
      <w:pPr>
        <w:ind w:firstLine="480"/>
        <w:pageBreakBefore w:val="0"/>
        <w:spacing w:line="240"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w:t>
      </w:r>
      <w:r>
        <w:rPr>
          <w:rFonts w:ascii="宋体" w:hAnsi="宋体" w:eastAsia="宋体" w:cs="宋体"/>
          <w:color w:val="auto"/>
          <w:sz w:val="24"/>
          <w:szCs w:val="24"/>
          <w:lang w:val="en-US" w:eastAsia="zh-CN" w:bidi="ar"/>
        </w:rPr>
        <w:t xml:space="preserve">合同签订</w:t>
      </w:r>
      <w:r>
        <w:rPr>
          <w:rFonts w:hint="eastAsia" w:ascii="宋体" w:hAnsi="宋体" w:eastAsia="宋体" w:cs="宋体"/>
          <w:color w:val="auto"/>
          <w:sz w:val="24"/>
          <w:szCs w:val="24"/>
          <w:lang w:val="en-US" w:eastAsia="zh-CN" w:bidi="ar"/>
        </w:rPr>
        <w:t xml:space="preserve">之日起90</w:t>
      </w:r>
      <w:r>
        <w:rPr>
          <w:rFonts w:ascii="宋体" w:hAnsi="宋体" w:eastAsia="宋体" w:cs="宋体"/>
          <w:color w:val="auto"/>
          <w:sz w:val="24"/>
          <w:szCs w:val="24"/>
          <w:lang w:val="en-US" w:eastAsia="zh-CN" w:bidi="ar"/>
        </w:rPr>
        <w:t xml:space="preserve">个工作日</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pageBreakBefore w:val="0"/>
        <w:spacing w:line="240" w:lineRule="auto"/>
        <w:widowControl/>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进口产品投标。</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2" w:name="_Toc28359080"/>
      <w:r/>
      <w:bookmarkStart w:id="13" w:name="_Toc35393791"/>
      <w:r/>
      <w:bookmarkStart w:id="14" w:name="_Toc35393622"/>
      <w:r/>
      <w:bookmarkStart w:id="15" w:name="_Toc38985264"/>
      <w:r/>
      <w:bookmarkStart w:id="16" w:name="_Toc28359003"/>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color w:val="auto"/>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olor w:val="auto"/>
          <w:sz w:val="24"/>
          <w:szCs w:val="24"/>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color w:val="auto"/>
          <w:sz w:val="24"/>
          <w:szCs w:val="24"/>
          <w:lang w:val="en-US" w:eastAsia="zh-CN"/>
        </w:rPr>
        <w:t xml:space="preserve">无</w:t>
      </w:r>
      <w:r/>
    </w:p>
    <w:p>
      <w:pPr>
        <w:ind w:left="0" w:right="0" w:firstLine="480"/>
        <w:jc w:val="left"/>
        <w:keepLines w:val="0"/>
        <w:keepNext w:val="0"/>
        <w:spacing w:before="0" w:beforeAutospacing="0" w:after="0" w:afterAutospacing="0"/>
        <w:widowControl w:val="off"/>
        <w:rPr>
          <w:rFonts w:hint="eastAsia"/>
          <w:color w:val="auto"/>
          <w:lang w:val="en-US" w:eastAsia="zh-CN"/>
        </w:rPr>
        <w:suppressLineNumbers w:val="0"/>
      </w:pPr>
      <w:r>
        <w:rPr>
          <w:rFonts w:hint="eastAsia" w:ascii="宋体" w:hAnsi="宋体" w:eastAsia="宋体" w:cs="Times New Roman"/>
          <w:color w:val="auto"/>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color w:val="auto"/>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auto"/>
          <w:sz w:val="24"/>
          <w:szCs w:val="24"/>
        </w:rPr>
        <w:t xml:space="preserve">1.时间：自招标文件公告发布之日起。</w:t>
      </w:r>
      <w:r/>
    </w:p>
    <w:p>
      <w:pPr>
        <w:ind w:firstLine="480"/>
        <w:pageBreakBefore w:val="0"/>
        <w:spacing w:line="240" w:lineRule="auto"/>
        <w:widowControl w:val="off"/>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color w:val="auto"/>
          <w:sz w:val="24"/>
          <w:szCs w:val="24"/>
          <w:u w:val="single"/>
          <w:lang w:val="en-US" w:eastAsia="zh-CN"/>
        </w:rPr>
      </w:pPr>
      <w:r/>
      <w:bookmarkStart w:id="27" w:name="_Toc28359084"/>
      <w:r/>
      <w:bookmarkStart w:id="28" w:name="_Toc35393794"/>
      <w:r/>
      <w:bookmarkStart w:id="29" w:name="_Toc28359007"/>
      <w:r/>
      <w:bookmarkStart w:id="30" w:name="_Toc38985267"/>
      <w:r/>
      <w:bookmarkStart w:id="31" w:name="_Toc35393625"/>
      <w:r>
        <w:rPr>
          <w:rFonts w:hint="eastAsia" w:ascii="宋体" w:hAnsi="宋体" w:eastAsia="宋体" w:cs="宋体"/>
          <w:color w:val="auto"/>
          <w:sz w:val="24"/>
          <w:szCs w:val="24"/>
        </w:rPr>
        <w:t xml:space="preserve">1.提交投标文件截止时间、开标时间</w:t>
      </w:r>
      <w:r>
        <w:rPr>
          <w:rFonts w:hint="eastAsia" w:ascii="宋体" w:hAnsi="宋体" w:eastAsia="宋体" w:cs="宋体"/>
          <w:color w:val="auto"/>
          <w:sz w:val="24"/>
          <w:szCs w:val="24"/>
          <w:lang w:eastAsia="zh-CN"/>
        </w:rPr>
        <w:t xml:space="preserve">：</w:t>
      </w:r>
      <w:r>
        <w:rPr>
          <w:rFonts w:hint="eastAsia" w:ascii="Times New Roman" w:hAnsi="Times New Roman" w:eastAsia="宋体" w:cs="Times New Roman"/>
          <w:b/>
          <w:bCs/>
          <w:color w:val="auto"/>
          <w:sz w:val="24"/>
          <w:szCs w:val="24"/>
          <w:u w:val="none"/>
          <w:lang w:val="en-US" w:eastAsia="zh-CN"/>
        </w:rPr>
        <w:t xml:space="preserve">20</w:t>
      </w:r>
      <w:r>
        <w:rPr>
          <w:rFonts w:hint="eastAsia" w:ascii="Times New Roman" w:hAnsi="Times New Roman" w:eastAsia="宋体" w:cs="Times New Roman"/>
          <w:b/>
          <w:bCs/>
          <w:color w:val="auto"/>
          <w:sz w:val="24"/>
          <w:szCs w:val="24"/>
          <w:highlight w:val="none"/>
          <w:u w:val="none"/>
          <w:lang w:val="en-US" w:eastAsia="zh-CN"/>
        </w:rPr>
        <w:t xml:space="preserve">26</w:t>
      </w:r>
      <w:r>
        <w:rPr>
          <w:rFonts w:hint="eastAsia" w:ascii="Times New Roman" w:hAnsi="Times New Roman" w:eastAsia="Times New Roman" w:cs="Times New Roman"/>
          <w:b/>
          <w:bCs/>
          <w:color w:val="auto"/>
          <w:sz w:val="24"/>
          <w:szCs w:val="24"/>
          <w:u w:val="none"/>
        </w:rPr>
        <w:t xml:space="preserve">年</w:t>
      </w:r>
      <w:r>
        <w:rPr>
          <w:rFonts w:hint="eastAsia" w:ascii="Times New Roman" w:hAnsi="Times New Roman" w:eastAsia="宋体" w:cs="Times New Roman"/>
          <w:b/>
          <w:bCs/>
          <w:color w:val="auto"/>
          <w:sz w:val="24"/>
          <w:szCs w:val="24"/>
          <w:highlight w:val="none"/>
          <w:u w:val="none"/>
          <w:lang w:val="en-US" w:eastAsia="zh-CN"/>
        </w:rPr>
        <w:t xml:space="preserve">6</w:t>
      </w:r>
      <w:r>
        <w:rPr>
          <w:rFonts w:hint="eastAsia" w:ascii="Times New Roman" w:hAnsi="Times New Roman" w:eastAsia="Times New Roman" w:cs="Times New Roman"/>
          <w:b/>
          <w:bCs/>
          <w:color w:val="auto"/>
          <w:sz w:val="24"/>
          <w:szCs w:val="24"/>
          <w:u w:val="none"/>
        </w:rPr>
        <w:t xml:space="preserve">月22</w:t>
      </w:r>
      <w:r>
        <w:rPr>
          <w:rFonts w:hint="eastAsia" w:ascii="Times New Roman" w:hAnsi="Times New Roman" w:eastAsia="Times New Roman" w:cs="Times New Roman"/>
          <w:b/>
          <w:bCs/>
          <w:color w:val="auto"/>
          <w:sz w:val="24"/>
          <w:szCs w:val="24"/>
          <w:u w:val="none"/>
        </w:rPr>
        <w:t xml:space="preserve">日14</w:t>
      </w:r>
      <w:r>
        <w:rPr>
          <w:rFonts w:hint="eastAsia" w:ascii="Times New Roman" w:hAnsi="Times New Roman" w:eastAsia="Times New Roman" w:cs="Times New Roman"/>
          <w:b/>
          <w:bCs/>
          <w:color w:val="auto"/>
          <w:sz w:val="24"/>
          <w:szCs w:val="24"/>
          <w:u w:val="none"/>
          <w:lang w:val="en-US" w:eastAsia="zh-CN"/>
        </w:rPr>
        <w:t xml:space="preserve">时00</w:t>
      </w:r>
      <w:r>
        <w:rPr>
          <w:rFonts w:hint="eastAsia" w:ascii="Times New Roman" w:hAnsi="Times New Roman" w:eastAsia="Times New Roman" w:cs="Times New Roman"/>
          <w:b/>
          <w:bCs/>
          <w:color w:val="auto"/>
          <w:sz w:val="24"/>
          <w:szCs w:val="24"/>
          <w:u w:val="none"/>
        </w:rPr>
        <w:t xml:space="preserve">分</w:t>
      </w:r>
      <w:r>
        <w:rPr>
          <w:rFonts w:hint="eastAsia" w:ascii="宋体" w:hAnsi="宋体"/>
          <w:bCs/>
          <w:color w:val="auto"/>
          <w:sz w:val="24"/>
          <w:szCs w:val="24"/>
        </w:rPr>
        <w:t xml:space="preserve">（北京时间）</w:t>
      </w:r>
      <w:r>
        <w:rPr>
          <w:rFonts w:hint="eastAsia" w:ascii="宋体" w:hAnsi="宋体"/>
          <w:bCs/>
          <w:color w:val="auto"/>
          <w:sz w:val="24"/>
          <w:szCs w:val="24"/>
          <w:lang w:val="en-US" w:eastAsia="zh-CN"/>
        </w:rPr>
        <w:t xml:space="preserve">。</w:t>
      </w:r>
      <w:r/>
    </w:p>
    <w:p>
      <w:pPr>
        <w:ind w:firstLine="480"/>
        <w:pageBreakBefore w:val="0"/>
        <w:spacing w:line="240" w:lineRule="auto"/>
        <w:widowControl w:val="off"/>
        <w:rPr>
          <w:rFonts w:hint="eastAsia"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olor w:val="auto"/>
          <w:sz w:val="24"/>
          <w:szCs w:val="24"/>
          <w:lang w:eastAsia="zh-CN"/>
        </w:rPr>
        <w:t xml:space="preserve">：</w:t>
      </w:r>
      <w:r>
        <w:rPr>
          <w:rFonts w:hint="eastAsia" w:ascii="宋体" w:hAnsi="宋体" w:eastAsia="宋体" w:cs="宋体"/>
          <w:color w:val="auto"/>
          <w:sz w:val="24"/>
          <w:szCs w:val="24"/>
          <w:lang w:val="en-US" w:eastAsia="zh-CN"/>
        </w:rPr>
        <w:t xml:space="preserve">江苏省</w:t>
      </w:r>
      <w:r>
        <w:rPr>
          <w:rFonts w:hint="eastAsia" w:ascii="宋体" w:hAnsi="宋体" w:eastAsia="宋体" w:cs="宋体"/>
          <w:color w:val="auto"/>
          <w:sz w:val="24"/>
          <w:szCs w:val="24"/>
        </w:rPr>
        <w:t xml:space="preserve">政府采购交易系统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以下简称“苏采云系统”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网上开标大厅。</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cs="宋体"/>
          <w:color w:val="auto"/>
          <w:sz w:val="24"/>
          <w:szCs w:val="24"/>
        </w:rPr>
      </w:pPr>
      <w:r/>
      <w:bookmarkStart w:id="32" w:name="_Toc38985268"/>
      <w:r/>
      <w:bookmarkStart w:id="33" w:name="_Toc35393626"/>
      <w:r/>
      <w:bookmarkStart w:id="34" w:name="_Toc35393795"/>
      <w:r>
        <w:rPr>
          <w:rFonts w:hint="eastAsia" w:ascii="宋体" w:hAnsi="宋体" w:cs="宋体"/>
          <w:color w:val="auto"/>
          <w:sz w:val="24"/>
          <w:szCs w:val="24"/>
        </w:rPr>
        <w:t xml:space="preserve">公告期限为自本公告发布之日起5个工作日。</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color w:val="auto"/>
          <w:sz w:val="24"/>
          <w:szCs w:val="24"/>
        </w:rPr>
      </w:pPr>
      <w:r/>
      <w:bookmarkStart w:id="35" w:name="_Toc35393627"/>
      <w:r/>
      <w:bookmarkStart w:id="36" w:name="_Toc28359085"/>
      <w:r/>
      <w:bookmarkStart w:id="37" w:name="_Toc28359008"/>
      <w:r/>
      <w:bookmarkStart w:id="38" w:name="_Toc38985269"/>
      <w:r/>
      <w:bookmarkStart w:id="39" w:name="_Toc35393796"/>
      <w:r>
        <w:rPr>
          <w:rFonts w:hint="eastAsia" w:ascii="宋体" w:hAnsi="宋体" w:eastAsia="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，供应商如对采购需求有疑问，请咨询采购单位联系人。联系人：李老师，联系电话：025-52271079。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ascii="宋体" w:hAnsi="宋体"/>
          <w:color w:val="auto"/>
          <w:sz w:val="24"/>
        </w:rPr>
      </w:pPr>
      <w:r>
        <w:rPr>
          <w:rFonts w:hint="eastAsia" w:ascii="宋体" w:hAnsi="宋体"/>
          <w:color w:val="auto"/>
          <w:sz w:val="24"/>
        </w:rPr>
        <w:t xml:space="preserve">采购人《质疑函》收件人：</w:t>
      </w:r>
      <w:r>
        <w:rPr>
          <w:rFonts w:hint="eastAsia" w:ascii="宋体" w:hAnsi="宋体" w:eastAsia="宋体" w:cs="Times New Roman"/>
          <w:b w:val="0"/>
          <w:bCs w:val="0"/>
          <w:color w:val="auto"/>
          <w:sz w:val="24"/>
          <w:lang w:val="en-US" w:eastAsia="zh-CN"/>
        </w:rPr>
        <w:t xml:space="preserve">郭老师，收件地址：</w:t>
      </w:r>
      <w:r>
        <w:rPr>
          <w:rFonts w:hint="eastAsia" w:ascii="宋体" w:hAnsi="宋体" w:eastAsia="宋体" w:cs="宋体"/>
          <w:color w:val="auto"/>
          <w:sz w:val="24"/>
          <w:szCs w:val="24"/>
          <w:highlight w:val="none"/>
          <w:u w:val="none"/>
          <w:lang w:val="en-US" w:eastAsia="zh-CN"/>
        </w:rPr>
        <w:t xml:space="preserve">南京市秦淮区长乐路68号，</w:t>
      </w:r>
      <w:r>
        <w:rPr>
          <w:rFonts w:hint="eastAsia" w:ascii="宋体" w:hAnsi="宋体" w:eastAsia="宋体" w:cs="Times New Roman"/>
          <w:b w:val="0"/>
          <w:bCs w:val="0"/>
          <w:color w:val="auto"/>
          <w:sz w:val="24"/>
          <w:lang w:val="en-US" w:eastAsia="zh-CN"/>
        </w:rPr>
        <w:t xml:space="preserve">联系电话：025-52271107</w:t>
      </w:r>
      <w:r/>
    </w:p>
    <w:p>
      <w:pPr>
        <w:ind w:firstLine="480"/>
        <w:spacing w:line="240" w:lineRule="auto"/>
        <w:widowControl/>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名  称：</w:t>
      </w:r>
      <w:r>
        <w:rPr>
          <w:rFonts w:hint="eastAsia" w:ascii="宋体" w:hAnsi="宋体" w:eastAsia="宋体" w:cs="Times New Roman"/>
          <w:color w:val="auto"/>
          <w:sz w:val="24"/>
          <w:szCs w:val="24"/>
          <w:u w:val="none"/>
          <w:lang w:val="en-US" w:eastAsia="zh-CN"/>
        </w:rPr>
        <w:t xml:space="preserve">南京市第一医院  </w:t>
      </w:r>
      <w:r>
        <w:rPr>
          <w:rFonts w:hint="eastAsia" w:ascii="宋体" w:hAnsi="宋体"/>
          <w:color w:val="auto"/>
          <w:sz w:val="24"/>
          <w:szCs w:val="24"/>
        </w:rPr>
        <w:t xml:space="preserve">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地  址：</w:t>
      </w:r>
      <w:bookmarkStart w:id="40" w:name="OLE_LINK3"/>
      <w:r>
        <w:rPr>
          <w:rFonts w:hint="eastAsia" w:ascii="宋体" w:hAnsi="宋体" w:eastAsia="宋体" w:cs="宋体"/>
          <w:color w:val="auto"/>
          <w:sz w:val="24"/>
          <w:szCs w:val="24"/>
          <w:highlight w:val="none"/>
          <w:u w:val="none"/>
          <w:lang w:val="en-US" w:eastAsia="zh-CN"/>
        </w:rPr>
        <w:t xml:space="preserve">南京市秦淮区长乐路68号</w:t>
      </w:r>
      <w:bookmarkEnd w:id="40"/>
      <w:r>
        <w:rPr>
          <w:rFonts w:hint="eastAsia" w:ascii="宋体" w:hAnsi="宋体"/>
          <w:color w:val="auto"/>
          <w:sz w:val="24"/>
          <w:szCs w:val="24"/>
        </w:rPr>
        <w:t xml:space="preserve">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联系人：</w:t>
      </w:r>
      <w:r>
        <w:rPr>
          <w:rFonts w:hint="eastAsia" w:ascii="宋体" w:hAnsi="宋体" w:cs="Times New Roman"/>
          <w:color w:val="auto"/>
          <w:sz w:val="24"/>
          <w:szCs w:val="24"/>
          <w:u w:val="none"/>
          <w:lang w:val="en-US" w:eastAsia="zh-CN"/>
        </w:rPr>
        <w:t xml:space="preserve">郭老师</w:t>
      </w:r>
      <w:r>
        <w:rPr>
          <w:rFonts w:hint="eastAsia" w:ascii="宋体" w:hAnsi="宋体" w:eastAsia="宋体" w:cs="Times New Roman"/>
          <w:color w:val="auto"/>
          <w:sz w:val="24"/>
          <w:szCs w:val="24"/>
          <w:u w:val="none"/>
          <w:lang w:val="en-US" w:eastAsia="zh-CN"/>
        </w:rPr>
        <w:t xml:space="preserve"> </w:t>
      </w:r>
      <w:r/>
    </w:p>
    <w:p>
      <w:pPr>
        <w:ind w:firstLine="480"/>
        <w:spacing w:line="252" w:lineRule="auto"/>
        <w:rPr>
          <w:rFonts w:hint="eastAsia" w:ascii="宋体" w:hAnsi="宋体" w:eastAsia="宋体" w:cs="Times New Roman"/>
          <w:color w:val="auto"/>
          <w:sz w:val="24"/>
          <w:szCs w:val="24"/>
          <w:u w:val="none"/>
          <w:lang w:val="en-US" w:eastAsia="zh-CN"/>
        </w:rPr>
      </w:pPr>
      <w:r>
        <w:rPr>
          <w:rFonts w:hint="eastAsia" w:ascii="宋体" w:hAnsi="宋体"/>
          <w:color w:val="auto"/>
          <w:sz w:val="24"/>
          <w:szCs w:val="24"/>
        </w:rPr>
        <w:t xml:space="preserve">联系电话：</w:t>
      </w:r>
      <w:r>
        <w:rPr>
          <w:rFonts w:hint="eastAsia" w:ascii="宋体" w:hAnsi="宋体" w:eastAsia="宋体" w:cs="Times New Roman"/>
          <w:color w:val="auto"/>
          <w:sz w:val="24"/>
          <w:szCs w:val="24"/>
          <w:u w:val="none"/>
          <w:lang w:val="en-US" w:eastAsia="zh-CN"/>
        </w:rPr>
        <w:t xml:space="preserve">025-52271107 </w:t>
      </w:r>
      <w:bookmarkStart w:id="41" w:name="_Toc28359009"/>
      <w:r/>
      <w:bookmarkStart w:id="42" w:name="_Toc28359086"/>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1"/>
      <w:r/>
      <w:bookmarkEnd w:id="42"/>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区江东中路265号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default"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联系人：孙先生</w:t>
      </w:r>
      <w:r/>
    </w:p>
    <w:p>
      <w:pPr>
        <w:ind w:firstLine="480"/>
        <w:pageBreakBefore w:val="0"/>
        <w:spacing w:line="240"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联系电话：025-68505990 </w:t>
      </w:r>
      <w:bookmarkEnd w:id="1"/>
      <w:r/>
      <w:bookmarkEnd w:id="2"/>
      <w:r/>
      <w:bookmarkEnd w:id="3"/>
      <w:r/>
      <w:bookmarkEnd w:id="4"/>
      <w:r/>
      <w:bookmarkEnd w:id="5"/>
      <w:r/>
      <w:r/>
    </w:p>
    <w:p>
      <w:pPr>
        <w:pStyle w:val="946"/>
        <w:ind w:left="0" w:firstLine="0"/>
        <w:jc w:val="center"/>
        <w:tabs>
          <w:tab w:val="left" w:pos="463" w:leader="none"/>
        </w:tabs>
        <w:rPr>
          <w:rFonts w:hint="eastAsia" w:ascii="方正小标宋简体" w:hAnsi="方正小标宋简体" w:eastAsia="方正小标宋简体" w:cs="方正小标宋简体"/>
          <w:color w:val="auto"/>
          <w:sz w:val="36"/>
          <w:szCs w:val="36"/>
          <w:lang w:val="en-US" w:eastAsia="zh-CN" w:bidi="ar-SA"/>
        </w:rPr>
        <w:outlineLvl w:val="0"/>
      </w:pPr>
      <w:r/>
      <w:bookmarkStart w:id="43" w:name="_Hlt16619350"/>
      <w:r/>
      <w:bookmarkStart w:id="44" w:name="_Toc16938590"/>
      <w:r/>
      <w:bookmarkStart w:id="45" w:name="_Toc120614244"/>
      <w:r/>
      <w:bookmarkStart w:id="46" w:name="_Toc20823346"/>
      <w:r/>
      <w:bookmarkStart w:id="47" w:name="_Toc479757211"/>
      <w:r/>
      <w:bookmarkStart w:id="48" w:name="_Toc462564139"/>
      <w:r>
        <w:rPr>
          <w:rFonts w:ascii="黑体" w:eastAsia="黑体"/>
          <w:bCs/>
          <w:color w:val="auto"/>
          <w:sz w:val="44"/>
        </w:rPr>
        <w:br w:type="page" w:clear="all"/>
      </w:r>
      <w:bookmarkStart w:id="49" w:name="_Toc120614211"/>
      <w:r>
        <w:rPr>
          <w:rFonts w:hint="eastAsia" w:ascii="方正小标宋简体" w:hAnsi="方正小标宋简体" w:eastAsia="方正小标宋简体" w:cs="方正小标宋简体"/>
          <w:color w:val="auto"/>
          <w:sz w:val="36"/>
          <w:szCs w:val="36"/>
          <w:lang w:val="en-US" w:eastAsia="zh-CN" w:bidi="ar-SA"/>
        </w:rPr>
        <w:t xml:space="preserve">第二章  </w:t>
      </w:r>
      <w:bookmarkEnd w:id="49"/>
      <w:r/>
      <w:bookmarkStart w:id="50" w:name="_Toc20823274"/>
      <w:r/>
      <w:bookmarkStart w:id="51" w:name="_Toc16938518"/>
      <w:r/>
      <w:bookmarkStart w:id="52" w:name="_Toc513029202"/>
      <w:r/>
      <w:bookmarkStart w:id="53" w:name="_Toc120614213"/>
      <w:r>
        <w:rPr>
          <w:rFonts w:hint="eastAsia" w:ascii="方正小标宋简体" w:hAnsi="方正小标宋简体" w:eastAsia="方正小标宋简体" w:cs="方正小标宋简体"/>
          <w:color w:val="auto"/>
          <w:sz w:val="36"/>
          <w:szCs w:val="36"/>
          <w:lang w:val="en-US" w:eastAsia="zh-CN" w:bidi="ar-SA"/>
        </w:rPr>
        <w:t xml:space="preserve">投标人须知</w:t>
      </w:r>
      <w:bookmarkEnd w:id="50"/>
      <w:r/>
      <w:bookmarkEnd w:id="51"/>
      <w:r/>
      <w:bookmarkEnd w:id="52"/>
      <w:r/>
      <w:bookmarkEnd w:id="53"/>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54" w:name="_Toc513029203"/>
      <w:r/>
      <w:bookmarkStart w:id="55" w:name="_Toc20823275"/>
      <w:r/>
      <w:bookmarkStart w:id="56" w:name="_Toc120614214"/>
      <w:r/>
      <w:bookmarkStart w:id="57" w:name="_Toc16938519"/>
      <w:r/>
      <w:bookmarkStart w:id="58" w:name="_Toc513029242"/>
      <w:r/>
      <w:bookmarkStart w:id="59" w:name="_Toc479757207"/>
      <w:r/>
      <w:bookmarkStart w:id="60" w:name="_Toc20823314"/>
      <w:r/>
      <w:bookmarkStart w:id="61" w:name="_Toc120614221"/>
      <w:r/>
      <w:bookmarkStart w:id="62" w:name="_Toc16938558"/>
      <w:r>
        <w:rPr>
          <w:rFonts w:hint="eastAsia" w:ascii="方正黑体_GBK" w:hAnsi="方正黑体_GBK" w:eastAsia="方正黑体_GBK" w:cs="方正黑体_GBK"/>
          <w:b w:val="0"/>
          <w:bCs w:val="0"/>
          <w:color w:val="auto"/>
          <w:sz w:val="30"/>
          <w:szCs w:val="30"/>
        </w:rPr>
        <w:t xml:space="preserve">一、总则</w:t>
      </w:r>
      <w:bookmarkEnd w:id="54"/>
      <w:r/>
      <w:bookmarkEnd w:id="55"/>
      <w:r/>
      <w:bookmarkEnd w:id="56"/>
      <w:r/>
      <w:bookmarkEnd w:id="57"/>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3" w:name="_Hlt16619475"/>
      <w:r/>
      <w:bookmarkEnd w:id="63"/>
      <w:r/>
      <w:bookmarkStart w:id="64" w:name="_Toc458694821"/>
      <w:r/>
      <w:bookmarkStart w:id="65" w:name="_Toc513029204"/>
      <w:r/>
      <w:bookmarkStart w:id="66" w:name="_Toc16938520"/>
      <w:r/>
      <w:bookmarkStart w:id="67" w:name="_Toc20823276"/>
      <w:r>
        <w:rPr>
          <w:rFonts w:hint="eastAsia" w:ascii="方正楷体_GBK" w:hAnsi="方正楷体_GBK" w:eastAsia="方正楷体_GBK" w:cs="方正楷体_GBK"/>
          <w:b/>
          <w:bCs/>
          <w:color w:val="auto"/>
          <w:sz w:val="28"/>
          <w:szCs w:val="28"/>
        </w:rPr>
        <w:t xml:space="preserve">1</w:t>
      </w:r>
      <w:bookmarkEnd w:id="64"/>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招标方式</w:t>
      </w:r>
      <w:bookmarkEnd w:id="65"/>
      <w:r/>
      <w:bookmarkEnd w:id="66"/>
      <w:r/>
      <w:bookmarkEnd w:id="6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68" w:name="_Toc513029205"/>
      <w:r/>
      <w:bookmarkStart w:id="69" w:name="_Toc20823277"/>
      <w:r/>
      <w:bookmarkStart w:id="70" w:name="_Toc16938521"/>
      <w:r>
        <w:rPr>
          <w:rFonts w:hint="eastAsia" w:ascii="方正楷体_GBK" w:hAnsi="方正楷体_GBK" w:eastAsia="方正楷体_GBK" w:cs="方正楷体_GBK"/>
          <w:b/>
          <w:bCs/>
          <w:color w:val="auto"/>
          <w:sz w:val="28"/>
          <w:szCs w:val="28"/>
        </w:rPr>
        <w:t xml:space="preserve">2</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合格的投标人</w:t>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1" w:name="_Toc16938522"/>
      <w:r/>
      <w:bookmarkStart w:id="72" w:name="_Toc513029206"/>
      <w:r/>
      <w:bookmarkStart w:id="73" w:name="_Toc20823278"/>
      <w:r>
        <w:rPr>
          <w:rFonts w:hint="eastAsia" w:ascii="方正楷体_GBK" w:hAnsi="方正楷体_GBK" w:eastAsia="方正楷体_GBK" w:cs="方正楷体_GBK"/>
          <w:b/>
          <w:bCs/>
          <w:color w:val="auto"/>
          <w:sz w:val="28"/>
          <w:szCs w:val="28"/>
        </w:rPr>
        <w:t xml:space="preserve">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适用法律</w:t>
      </w:r>
      <w:bookmarkEnd w:id="71"/>
      <w:r/>
      <w:bookmarkEnd w:id="72"/>
      <w:r/>
      <w:bookmarkEnd w:id="7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74" w:name="_Toc16938523"/>
      <w:r/>
      <w:bookmarkStart w:id="75" w:name="_Toc20823279"/>
      <w:r/>
      <w:bookmarkStart w:id="76" w:name="_Toc513029207"/>
      <w:r/>
      <w:bookmarkStart w:id="77" w:name="_Toc462564067"/>
      <w:r>
        <w:rPr>
          <w:rFonts w:hint="eastAsia" w:ascii="方正楷体_GBK" w:hAnsi="方正楷体_GBK" w:eastAsia="方正楷体_GBK" w:cs="方正楷体_GBK"/>
          <w:b/>
          <w:bCs/>
          <w:color w:val="auto"/>
          <w:sz w:val="28"/>
          <w:szCs w:val="28"/>
        </w:rPr>
        <w:t xml:space="preserve">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投标费用</w:t>
      </w:r>
      <w:bookmarkEnd w:id="74"/>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8" w:name="_Toc120614215"/>
      <w:r/>
      <w:bookmarkStart w:id="79" w:name="_Toc20823281"/>
      <w:r/>
      <w:bookmarkStart w:id="80" w:name="_Toc513029209"/>
      <w:r/>
      <w:bookmarkStart w:id="81" w:name="_Toc16938525"/>
      <w:r>
        <w:rPr>
          <w:rFonts w:hint="eastAsia" w:ascii="方正黑体_GBK" w:hAnsi="方正黑体_GBK" w:eastAsia="方正黑体_GBK" w:cs="方正黑体_GBK"/>
          <w:b w:val="0"/>
          <w:bCs w:val="0"/>
          <w:color w:val="auto"/>
          <w:sz w:val="30"/>
          <w:szCs w:val="30"/>
        </w:rPr>
        <w:t xml:space="preserve">二、招标文件</w:t>
      </w:r>
      <w:bookmarkEnd w:id="78"/>
      <w:r/>
      <w:bookmarkEnd w:id="79"/>
      <w:r/>
      <w:bookmarkEnd w:id="80"/>
      <w:r/>
      <w:bookmarkEnd w:id="81"/>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2" w:name="_Toc513029210"/>
      <w:r/>
      <w:bookmarkStart w:id="83" w:name="_Toc20823282"/>
      <w:r/>
      <w:bookmarkStart w:id="84" w:name="_Toc16938526"/>
      <w:r>
        <w:rPr>
          <w:rFonts w:hint="eastAsia" w:ascii="方正楷体_GBK" w:hAnsi="方正楷体_GBK" w:eastAsia="方正楷体_GBK" w:cs="方正楷体_GBK"/>
          <w:b/>
          <w:bCs/>
          <w:color w:val="auto"/>
          <w:sz w:val="28"/>
          <w:szCs w:val="28"/>
        </w:rPr>
        <w:t xml:space="preserve">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招标文件构成</w:t>
      </w:r>
      <w:bookmarkEnd w:id="82"/>
      <w:r/>
      <w:bookmarkEnd w:id="83"/>
      <w:r/>
      <w:bookmarkEnd w:id="8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5" w:name="_Toc20823283"/>
      <w:r/>
      <w:bookmarkStart w:id="86" w:name="_Toc513029211"/>
      <w:r/>
      <w:bookmarkStart w:id="87" w:name="_Toc462564070"/>
      <w:r/>
      <w:bookmarkStart w:id="88" w:name="_Toc16938527"/>
      <w:r>
        <w:rPr>
          <w:rFonts w:hint="eastAsia" w:ascii="方正楷体_GBK" w:hAnsi="方正楷体_GBK" w:eastAsia="方正楷体_GBK" w:cs="方正楷体_GBK"/>
          <w:b/>
          <w:bCs/>
          <w:color w:val="auto"/>
          <w:sz w:val="28"/>
          <w:szCs w:val="28"/>
        </w:rPr>
        <w:t xml:space="preserve">7</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招标文件的澄清</w:t>
      </w:r>
      <w:bookmarkEnd w:id="85"/>
      <w:r/>
      <w:bookmarkEnd w:id="86"/>
      <w:r/>
      <w:bookmarkEnd w:id="87"/>
      <w:r/>
      <w:bookmarkEnd w:id="88"/>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89" w:name="_Toc16938528"/>
      <w:r/>
      <w:bookmarkStart w:id="90" w:name="_Toc513029212"/>
      <w:r/>
      <w:bookmarkStart w:id="91" w:name="_Toc20823284"/>
      <w:r/>
      <w:bookmarkStart w:id="92" w:name="_Toc462564071"/>
      <w:r>
        <w:rPr>
          <w:rFonts w:hint="eastAsia" w:ascii="方正楷体_GBK" w:hAnsi="方正楷体_GBK" w:eastAsia="方正楷体_GBK" w:cs="方正楷体_GBK"/>
          <w:b/>
          <w:bCs/>
          <w:color w:val="auto"/>
          <w:sz w:val="28"/>
          <w:szCs w:val="28"/>
        </w:rPr>
        <w:t xml:space="preserve">8</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招标文件的修改</w:t>
      </w:r>
      <w:bookmarkEnd w:id="89"/>
      <w:r/>
      <w:bookmarkEnd w:id="90"/>
      <w:r/>
      <w:bookmarkEnd w:id="91"/>
      <w:r/>
      <w:bookmarkEnd w:id="92"/>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93" w:name="_Toc20823285"/>
      <w:r/>
      <w:bookmarkStart w:id="94" w:name="_Toc513029213"/>
      <w:r/>
      <w:bookmarkStart w:id="95" w:name="_Toc120614216"/>
      <w:r/>
      <w:bookmarkStart w:id="96" w:name="_Toc16938529"/>
      <w:r/>
      <w:bookmarkStart w:id="97" w:name="_Toc462564072"/>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93"/>
      <w:r/>
      <w:bookmarkEnd w:id="94"/>
      <w:r/>
      <w:bookmarkEnd w:id="95"/>
      <w:r/>
      <w:bookmarkEnd w:id="96"/>
      <w:r/>
      <w:bookmarkEnd w:id="97"/>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98" w:name="_Toc20823286"/>
      <w:r/>
      <w:bookmarkStart w:id="99" w:name="_Toc513029214"/>
      <w:r/>
      <w:bookmarkStart w:id="100" w:name="_Toc462564073"/>
      <w:r/>
      <w:bookmarkStart w:id="101" w:name="_Toc16938530"/>
      <w:r>
        <w:rPr>
          <w:rFonts w:hint="eastAsia" w:ascii="方正楷体_GBK" w:hAnsi="方正楷体_GBK" w:eastAsia="方正楷体_GBK" w:cs="方正楷体_GBK"/>
          <w:b/>
          <w:bCs/>
          <w:color w:val="auto"/>
          <w:sz w:val="28"/>
          <w:szCs w:val="28"/>
        </w:rPr>
        <w:t xml:space="preserve">9</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投标文件的语言及度量衡单位</w:t>
      </w:r>
      <w:bookmarkEnd w:id="98"/>
      <w:r/>
      <w:bookmarkEnd w:id="99"/>
      <w:r/>
      <w:bookmarkEnd w:id="100"/>
      <w:r/>
      <w:bookmarkEnd w:id="10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2" w:name="_Toc462564074"/>
      <w:r/>
      <w:bookmarkStart w:id="103" w:name="_Toc20823287"/>
      <w:r/>
      <w:bookmarkStart w:id="104" w:name="_Toc16938531"/>
      <w:r/>
      <w:bookmarkStart w:id="105" w:name="_Toc513029215"/>
      <w:r>
        <w:rPr>
          <w:rFonts w:hint="eastAsia" w:ascii="方正楷体_GBK" w:hAnsi="方正楷体_GBK" w:eastAsia="方正楷体_GBK" w:cs="方正楷体_GBK"/>
          <w:b/>
          <w:bCs/>
          <w:color w:val="auto"/>
          <w:sz w:val="28"/>
          <w:szCs w:val="28"/>
        </w:rPr>
        <w:t xml:space="preserve">10</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投标文件构成</w:t>
      </w:r>
      <w:bookmarkEnd w:id="102"/>
      <w:r/>
      <w:bookmarkEnd w:id="103"/>
      <w:r/>
      <w:bookmarkEnd w:id="104"/>
      <w:r/>
      <w:bookmarkEnd w:id="105"/>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10.1 投标人编写的投标文件应包括资格证明文件、符合性证明文件、</w:t>
      </w:r>
      <w:r>
        <w:rPr>
          <w:rFonts w:hint="eastAsia" w:ascii="宋体" w:hAnsi="宋体" w:eastAsia="宋体" w:cs="Times New Roman"/>
          <w:color w:val="auto"/>
          <w:sz w:val="24"/>
          <w:szCs w:val="22"/>
          <w:lang w:val="en-US" w:eastAsia="zh-CN"/>
        </w:rPr>
        <w:t xml:space="preserve">投标分项报价表</w:t>
      </w:r>
      <w:r>
        <w:rPr>
          <w:rFonts w:hint="eastAsia" w:ascii="宋体" w:hAnsi="宋体" w:eastAsia="宋体" w:cs="Times New Roman"/>
          <w:color w:val="auto"/>
          <w:sz w:val="24"/>
          <w:szCs w:val="22"/>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10.2 如标书制作工具中格式和内容与“江苏政府采购网”发布的招标文件不一致，以“江苏政府采购网”发布的招标文件为准。</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06" w:name="_Hlt26668975"/>
      <w:r/>
      <w:bookmarkEnd w:id="106"/>
      <w:r/>
      <w:bookmarkStart w:id="107" w:name="_Hlt26954838"/>
      <w:r/>
      <w:bookmarkEnd w:id="107"/>
      <w:r/>
      <w:bookmarkStart w:id="108" w:name="_Hlt26670360"/>
      <w:r/>
      <w:bookmarkEnd w:id="108"/>
      <w:r/>
      <w:bookmarkStart w:id="109" w:name="_Toc14577357"/>
      <w:r/>
      <w:bookmarkStart w:id="110" w:name="_Toc513029219"/>
      <w:r/>
      <w:bookmarkStart w:id="111" w:name="_Toc49090509"/>
      <w:r/>
      <w:bookmarkStart w:id="112" w:name="_Toc49090507"/>
      <w:r/>
      <w:bookmarkStart w:id="113" w:name="_Toc14577354"/>
      <w:r/>
      <w:bookmarkStart w:id="114" w:name="_Toc513029216"/>
      <w:r>
        <w:rPr>
          <w:rFonts w:hint="eastAsia" w:ascii="方正楷体_GBK" w:hAnsi="方正楷体_GBK" w:eastAsia="方正楷体_GBK" w:cs="方正楷体_GBK"/>
          <w:b/>
          <w:bCs/>
          <w:color w:val="auto"/>
          <w:sz w:val="28"/>
          <w:szCs w:val="28"/>
        </w:rPr>
        <w:t xml:space="preserve">11</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证明投标人及投标标的符合招标文件规定的文件</w:t>
      </w:r>
      <w:bookmarkEnd w:id="109"/>
      <w:r/>
      <w:bookmarkEnd w:id="110"/>
      <w:r/>
      <w:bookmarkEnd w:id="111"/>
      <w:r/>
      <w:bookmarkEnd w:id="112"/>
      <w:r/>
      <w:bookmarkEnd w:id="113"/>
      <w:r/>
      <w:bookmarkEnd w:id="114"/>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15" w:name="_Toc49090508"/>
      <w:r/>
      <w:bookmarkStart w:id="116" w:name="_Toc14577355"/>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12</w:t>
      </w:r>
      <w:bookmarkEnd w:id="115"/>
      <w:r/>
      <w:bookmarkEnd w:id="116"/>
      <w:r>
        <w:rPr>
          <w:rFonts w:hint="eastAsia" w:ascii="方正楷体_GBK" w:hAnsi="方正楷体_GBK" w:eastAsia="方正楷体_GBK" w:cs="方正楷体_GBK"/>
          <w:b/>
          <w:bCs/>
          <w:color w:val="auto"/>
          <w:sz w:val="28"/>
          <w:szCs w:val="28"/>
          <w:lang w:val="en-US" w:eastAsia="zh-CN"/>
        </w:rPr>
        <w:t xml:space="preserve">.投标分项报价表（如有）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7" w:name="_Hlt26954840"/>
      <w:r/>
      <w:bookmarkEnd w:id="117"/>
      <w:r>
        <w:rPr>
          <w:rFonts w:hint="eastAsia" w:ascii="宋体" w:hAnsi="宋体" w:eastAsia="宋体" w:cs="Times New Roman"/>
          <w:color w:val="auto"/>
          <w:sz w:val="24"/>
        </w:rPr>
        <w:t xml:space="preserve">标人应按照招标文件规定格式填报</w:t>
      </w:r>
      <w:bookmarkStart w:id="118" w:name="_Hlt26670399"/>
      <w:r/>
      <w:bookmarkEnd w:id="118"/>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19" w:name="_Hlt26670482"/>
      <w:r/>
      <w:bookmarkEnd w:id="119"/>
      <w:r/>
      <w:bookmarkStart w:id="120" w:name="_Hlt26954848"/>
      <w:r/>
      <w:bookmarkEnd w:id="120"/>
      <w:r/>
      <w:bookmarkStart w:id="121" w:name="_Hlt26668983"/>
      <w:r/>
      <w:bookmarkEnd w:id="121"/>
      <w:r/>
      <w:bookmarkStart w:id="122" w:name="_Hlt26954844"/>
      <w:r/>
      <w:bookmarkEnd w:id="122"/>
      <w:r/>
      <w:bookmarkStart w:id="123" w:name="_Hlt26954842"/>
      <w:r/>
      <w:bookmarkEnd w:id="123"/>
      <w:r/>
      <w:bookmarkStart w:id="124" w:name="_Hlt26670486"/>
      <w:r/>
      <w:bookmarkEnd w:id="124"/>
      <w:r/>
      <w:bookmarkStart w:id="125" w:name="_Hlt26954731"/>
      <w:r/>
      <w:bookmarkEnd w:id="125"/>
      <w:r/>
      <w:bookmarkStart w:id="126" w:name="_Hlt26954846"/>
      <w:r/>
      <w:bookmarkEnd w:id="126"/>
      <w:r/>
      <w:bookmarkStart w:id="127" w:name="_Hlt26670425"/>
      <w:r/>
      <w:bookmarkEnd w:id="127"/>
      <w:r/>
      <w:bookmarkStart w:id="128" w:name="_Hlt26670403"/>
      <w:r/>
      <w:bookmarkEnd w:id="128"/>
      <w:r>
        <w:rPr>
          <w:rFonts w:hint="eastAsia" w:ascii="方正楷体_GBK" w:hAnsi="方正楷体_GBK" w:eastAsia="方正楷体_GBK" w:cs="方正楷体_GBK"/>
          <w:b/>
          <w:bCs/>
          <w:color w:val="auto"/>
          <w:sz w:val="28"/>
          <w:szCs w:val="28"/>
        </w:rPr>
        <w:t xml:space="preserve">13</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29" w:name="_Toc49090510"/>
      <w:r/>
      <w:bookmarkStart w:id="130" w:name="_Toc14577359"/>
      <w:r>
        <w:rPr>
          <w:rFonts w:hint="eastAsia" w:ascii="方正楷体_GBK" w:hAnsi="方正楷体_GBK" w:eastAsia="方正楷体_GBK" w:cs="方正楷体_GBK"/>
          <w:b/>
          <w:bCs/>
          <w:color w:val="auto"/>
          <w:sz w:val="28"/>
          <w:szCs w:val="28"/>
        </w:rPr>
        <w:t xml:space="preserve">14</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投标分项报价表</w:t>
      </w:r>
      <w:r>
        <w:rPr>
          <w:rFonts w:hint="eastAsia" w:ascii="宋体" w:hAnsi="宋体" w:eastAsia="宋体" w:cs="Times New Roman"/>
          <w:color w:val="auto"/>
          <w:sz w:val="24"/>
          <w:lang w:val="zh-CN"/>
        </w:rPr>
        <w:t xml:space="preserve">中的投标总报价一致，如不一致评标时以开标一览表中价格为准。</w:t>
      </w:r>
      <w:bookmarkEnd w:id="129"/>
      <w:r/>
      <w:bookmarkEnd w:id="130"/>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bookmarkStart w:id="131" w:name="_Hlt26954850"/>
      <w:r/>
      <w:bookmarkEnd w:id="131"/>
      <w:r/>
      <w:bookmarkStart w:id="132" w:name="_Hlt26954734"/>
      <w:r/>
      <w:bookmarkEnd w:id="132"/>
      <w:r/>
      <w:bookmarkStart w:id="133" w:name="_Hlt26670489"/>
      <w:r/>
      <w:bookmarkEnd w:id="133"/>
      <w:r/>
      <w:bookmarkStart w:id="134" w:name="_Toc49090511"/>
      <w:r/>
      <w:bookmarkStart w:id="135" w:name="_Toc14577360"/>
      <w:r>
        <w:rPr>
          <w:rFonts w:hint="eastAsia" w:ascii="方正楷体_GBK" w:hAnsi="方正楷体_GBK" w:eastAsia="方正楷体_GBK" w:cs="方正楷体_GBK"/>
          <w:b/>
          <w:bCs/>
          <w:color w:val="auto"/>
          <w:sz w:val="28"/>
          <w:szCs w:val="28"/>
        </w:rPr>
        <w:t xml:space="preserve">15</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w:t>
      </w:r>
      <w:bookmarkEnd w:id="134"/>
      <w:r/>
      <w:bookmarkEnd w:id="135"/>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rPr>
      </w:pPr>
      <w:r>
        <w:rPr>
          <w:rFonts w:hint="eastAsia" w:ascii="方正楷体_GBK" w:hAnsi="方正楷体_GBK" w:eastAsia="方正楷体_GBK" w:cs="方正楷体_GBK"/>
          <w:b/>
          <w:bCs/>
          <w:color w:val="auto"/>
          <w:sz w:val="28"/>
          <w:szCs w:val="28"/>
        </w:rPr>
        <w:t xml:space="preserve">16</w:t>
      </w:r>
      <w:r>
        <w:rPr>
          <w:rFonts w:hint="eastAsia" w:ascii="方正楷体_GBK" w:hAnsi="方正楷体_GBK" w:eastAsia="方正楷体_GBK" w:cs="方正楷体_GBK"/>
          <w:b/>
          <w:bCs/>
          <w:color w:val="auto"/>
          <w:sz w:val="28"/>
          <w:szCs w:val="28"/>
          <w:lang w:val="en-US" w:eastAsia="zh-CN"/>
        </w:rPr>
        <w:t xml:space="preserve">.</w:t>
      </w:r>
      <w:r>
        <w:rPr>
          <w:rFonts w:hint="eastAsia" w:ascii="方正楷体_GBK" w:hAnsi="方正楷体_GBK" w:eastAsia="方正楷体_GBK" w:cs="方正楷体_GBK"/>
          <w:b/>
          <w:bCs/>
          <w:color w:val="auto"/>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6" w:name="_Hlt26954852"/>
      <w:r/>
      <w:bookmarkEnd w:id="136"/>
      <w:r/>
      <w:bookmarkStart w:id="137" w:name="_Hlt26954739"/>
      <w:r/>
      <w:bookmarkEnd w:id="137"/>
      <w:r/>
      <w:bookmarkStart w:id="138" w:name="_Toc120614217"/>
      <w:r/>
      <w:bookmarkStart w:id="139" w:name="_Toc20823296"/>
      <w:r/>
      <w:bookmarkStart w:id="140" w:name="_Toc16938540"/>
      <w:r/>
      <w:bookmarkStart w:id="141" w:name="_Toc513029224"/>
      <w:r/>
      <w:bookmarkStart w:id="142" w:name="_Toc513029237"/>
      <w:r/>
      <w:bookmarkStart w:id="143" w:name="_Toc20823309"/>
      <w:r/>
      <w:bookmarkStart w:id="144" w:name="_Toc16938553"/>
      <w:r>
        <w:rPr>
          <w:rFonts w:hint="eastAsia" w:ascii="方正黑体_GBK" w:hAnsi="方正黑体_GBK" w:eastAsia="方正黑体_GBK" w:cs="方正黑体_GBK"/>
          <w:b w:val="0"/>
          <w:bCs w:val="0"/>
          <w:color w:val="auto"/>
          <w:sz w:val="30"/>
          <w:szCs w:val="30"/>
        </w:rPr>
        <w:t xml:space="preserve">四、投标文件的递交</w:t>
      </w:r>
      <w:bookmarkEnd w:id="138"/>
      <w:r/>
      <w:bookmarkEnd w:id="139"/>
      <w:r/>
      <w:bookmarkEnd w:id="140"/>
      <w:r/>
      <w:bookmarkEnd w:id="141"/>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45" w:name="_Toc462564084"/>
      <w:r/>
      <w:bookmarkStart w:id="146" w:name="_Toc20823297"/>
      <w:r/>
      <w:bookmarkStart w:id="147" w:name="_Toc513029225"/>
      <w:r/>
      <w:bookmarkStart w:id="148" w:name="_Toc16938541"/>
      <w:r>
        <w:rPr>
          <w:rFonts w:hint="eastAsia" w:ascii="方正楷体_GBK" w:hAnsi="方正楷体_GBK" w:eastAsia="方正楷体_GBK" w:cs="方正楷体_GBK"/>
          <w:b/>
          <w:bCs/>
          <w:color w:val="auto"/>
        </w:rPr>
        <w:t xml:space="preserve">17</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45"/>
      <w:r/>
      <w:bookmarkEnd w:id="146"/>
      <w:r/>
      <w:bookmarkEnd w:id="147"/>
      <w:r/>
      <w:bookmarkEnd w:id="148"/>
      <w:r>
        <w:rPr>
          <w:rFonts w:hint="eastAsia" w:ascii="方正楷体_GBK" w:hAnsi="方正楷体_GBK" w:eastAsia="方正楷体_GBK" w:cs="方正楷体_GBK"/>
          <w:b/>
          <w:bCs/>
          <w:color w:val="auto"/>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9" w:name="_Toc16938542"/>
      <w:r/>
      <w:bookmarkStart w:id="150" w:name="_Toc20823298"/>
      <w:r/>
      <w:bookmarkStart w:id="151" w:name="_Toc513029226"/>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2" w:name="_Toc513029227"/>
      <w:r/>
      <w:bookmarkStart w:id="153" w:name="_Toc16938543"/>
      <w:r/>
      <w:bookmarkStart w:id="154" w:name="_Toc20823299"/>
      <w:r>
        <w:rPr>
          <w:rFonts w:hint="eastAsia" w:ascii="方正楷体_GBK" w:hAnsi="方正楷体_GBK" w:eastAsia="方正楷体_GBK" w:cs="方正楷体_GBK"/>
          <w:b/>
          <w:bCs/>
          <w:color w:val="auto"/>
        </w:rPr>
        <w:t xml:space="preserve">1</w:t>
      </w:r>
      <w:r>
        <w:rPr>
          <w:rFonts w:hint="eastAsia" w:ascii="方正楷体_GBK" w:hAnsi="方正楷体_GBK" w:eastAsia="方正楷体_GBK" w:cs="方正楷体_GBK"/>
          <w:b/>
          <w:bCs/>
          <w:color w:val="auto"/>
          <w:lang w:eastAsia="zh-CN"/>
        </w:rPr>
        <w:t xml:space="preserve">8</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w:t>
      </w:r>
      <w:bookmarkEnd w:id="152"/>
      <w:r/>
      <w:bookmarkEnd w:id="153"/>
      <w:r/>
      <w:bookmarkEnd w:id="154"/>
      <w:r>
        <w:rPr>
          <w:rFonts w:hint="eastAsia" w:ascii="方正楷体_GBK" w:hAnsi="方正楷体_GBK" w:eastAsia="方正楷体_GBK" w:cs="方正楷体_GBK"/>
          <w:b/>
          <w:bCs/>
          <w:color w:val="auto"/>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55" w:name="_Toc16938544"/>
      <w:r/>
      <w:bookmarkStart w:id="156" w:name="_Toc20823300"/>
      <w:r/>
      <w:bookmarkStart w:id="157" w:name="_Toc513029228"/>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9.</w:t>
      </w:r>
      <w:r>
        <w:rPr>
          <w:rFonts w:hint="eastAsia" w:ascii="方正楷体_GBK" w:hAnsi="方正楷体_GBK" w:eastAsia="方正楷体_GBK" w:cs="方正楷体_GBK"/>
          <w:b/>
          <w:bCs/>
          <w:color w:val="auto"/>
        </w:rPr>
        <w:t xml:space="preserve">投标文件的撤回和修改</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8" w:name="_Toc120614218"/>
      <w:r/>
      <w:bookmarkStart w:id="159" w:name="_Toc20823301"/>
      <w:r/>
      <w:bookmarkStart w:id="160" w:name="_Toc513029229"/>
      <w:r/>
      <w:bookmarkStart w:id="161" w:name="_Toc16938545"/>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58"/>
      <w:r/>
      <w:bookmarkEnd w:id="159"/>
      <w:r/>
      <w:bookmarkEnd w:id="160"/>
      <w:r/>
      <w:bookmarkEnd w:id="161"/>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2" w:name="_Toc20823302"/>
      <w:r/>
      <w:bookmarkStart w:id="163" w:name="_Toc16938546"/>
      <w:r/>
      <w:bookmarkStart w:id="164" w:name="_Toc513029230"/>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0</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开标</w:t>
      </w:r>
      <w:bookmarkEnd w:id="162"/>
      <w:r/>
      <w:bookmarkEnd w:id="163"/>
      <w:r/>
      <w:bookmarkEnd w:id="16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5" w:name="_Toc20823303"/>
      <w:r/>
      <w:bookmarkStart w:id="166" w:name="_Toc513029231"/>
      <w:r/>
      <w:bookmarkStart w:id="167" w:name="_Toc16938547"/>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1</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评标过程的保密与公正</w:t>
      </w:r>
      <w:bookmarkEnd w:id="165"/>
      <w:r/>
      <w:bookmarkEnd w:id="166"/>
      <w:r/>
      <w:bookmarkEnd w:id="16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68" w:name="_Toc20823304"/>
      <w:r/>
      <w:bookmarkStart w:id="169" w:name="_Toc16938548"/>
      <w:r/>
      <w:bookmarkStart w:id="170" w:name="_Toc513029232"/>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eastAsia="zh-CN"/>
        </w:rPr>
        <w:t xml:space="preserve">3</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投标文件的澄清</w:t>
      </w:r>
      <w:bookmarkEnd w:id="168"/>
      <w:r/>
      <w:bookmarkEnd w:id="169"/>
      <w:r/>
      <w:bookmarkEnd w:id="17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lang w:eastAsia="zh-CN"/>
        </w:rPr>
      </w:pPr>
      <w:r/>
      <w:bookmarkStart w:id="171" w:name="_Toc16938549"/>
      <w:r/>
      <w:bookmarkStart w:id="172" w:name="_Toc20823305"/>
      <w:r/>
      <w:bookmarkStart w:id="173" w:name="_Toc513029233"/>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4.</w:t>
      </w:r>
      <w:r>
        <w:rPr>
          <w:rFonts w:hint="eastAsia" w:ascii="方正楷体_GBK" w:hAnsi="方正楷体_GBK" w:eastAsia="方正楷体_GBK" w:cs="方正楷体_GBK"/>
          <w:b/>
          <w:bCs/>
          <w:color w:val="auto"/>
        </w:rPr>
        <w:t xml:space="preserve">投标文件的</w:t>
      </w:r>
      <w:bookmarkEnd w:id="171"/>
      <w:r/>
      <w:bookmarkEnd w:id="172"/>
      <w:r/>
      <w:bookmarkEnd w:id="173"/>
      <w:r>
        <w:rPr>
          <w:rFonts w:hint="eastAsia" w:ascii="方正楷体_GBK" w:hAnsi="方正楷体_GBK" w:eastAsia="方正楷体_GBK" w:cs="方正楷体_GBK"/>
          <w:b/>
          <w:bCs/>
          <w:color w:val="auto"/>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4" w:name="_Toc16938550"/>
      <w:r/>
      <w:bookmarkStart w:id="175" w:name="_Toc513029234"/>
      <w:r/>
      <w:bookmarkStart w:id="176" w:name="_Toc20823306"/>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1"/>
          <w:lang w:val="zh-CN"/>
        </w:rPr>
      </w:pPr>
      <w:r>
        <w:rPr>
          <w:rFonts w:hint="eastAsia" w:ascii="宋体" w:hAnsi="宋体" w:eastAsia="宋体" w:cs="Times New Roman"/>
          <w:color w:val="auto"/>
          <w:sz w:val="24"/>
          <w:lang w:val="zh-CN" w:eastAsia="zh-CN"/>
        </w:rPr>
        <w:t xml:space="preserve">24.7 </w:t>
      </w:r>
      <w:r>
        <w:rPr>
          <w:rFonts w:hint="eastAsia" w:ascii="宋体" w:hAnsi="宋体" w:eastAsia="宋体" w:cs="Times New Roman"/>
          <w:color w:val="auto"/>
          <w:sz w:val="24"/>
          <w:szCs w:val="21"/>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240" w:lineRule="auto"/>
        <w:rPr>
          <w:rFonts w:hint="eastAsia"/>
          <w:color w:val="auto"/>
          <w:lang w:val="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bookmarkEnd w:id="174"/>
      <w:r/>
      <w:bookmarkEnd w:id="175"/>
      <w:r/>
      <w:bookmarkEnd w:id="176"/>
      <w:r>
        <w:rPr>
          <w:rFonts w:hint="eastAsia" w:ascii="方正楷体_GBK" w:hAnsi="方正楷体_GBK" w:eastAsia="方正楷体_GBK" w:cs="方正楷体_GBK"/>
          <w:b/>
          <w:bCs/>
          <w:color w:val="auto"/>
          <w:lang w:eastAsia="zh-CN"/>
        </w:rPr>
        <w:t xml:space="preserve">5</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7" w:name="_Toc20823307"/>
      <w:r/>
      <w:bookmarkStart w:id="178" w:name="_Toc16938551"/>
      <w:r/>
      <w:bookmarkStart w:id="179" w:name="_Toc513029235"/>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不符合招标文件中实质性要求和条件的</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b w:val="0"/>
          <w:bCs w:val="0"/>
          <w:color w:val="auto"/>
          <w:sz w:val="24"/>
          <w:lang w:val="zh-CN"/>
        </w:rPr>
        <w:t xml:space="preserve">2</w:t>
      </w:r>
      <w:r>
        <w:rPr>
          <w:rFonts w:hint="eastAsia" w:ascii="宋体" w:hAnsi="宋体" w:eastAsia="宋体" w:cs="Times New Roman"/>
          <w:b w:val="0"/>
          <w:bCs w:val="0"/>
          <w:color w:val="auto"/>
          <w:sz w:val="24"/>
          <w:lang w:val="en-US" w:eastAsia="zh-CN"/>
        </w:rPr>
        <w:t xml:space="preserve">5</w:t>
      </w:r>
      <w:r>
        <w:rPr>
          <w:rFonts w:hint="eastAsia" w:ascii="宋体" w:hAnsi="宋体" w:eastAsia="宋体" w:cs="Times New Roman"/>
          <w:b w:val="0"/>
          <w:bCs w:val="0"/>
          <w:color w:val="auto"/>
          <w:sz w:val="24"/>
          <w:lang w:val="zh-CN"/>
        </w:rPr>
        <w:t xml:space="preserve">.1.10</w:t>
      </w:r>
      <w:r>
        <w:rPr>
          <w:rFonts w:hint="eastAsia" w:ascii="宋体" w:hAnsi="宋体" w:eastAsia="宋体" w:cs="Times New Roman"/>
          <w:b w:val="0"/>
          <w:bCs w:val="0"/>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1"/>
        </w:rPr>
        <w:t xml:space="preserve">按照本招标文件规定对投标人进行</w:t>
      </w:r>
      <w:r>
        <w:rPr>
          <w:rFonts w:hint="eastAsia" w:ascii="宋体" w:hAnsi="宋体" w:eastAsia="宋体" w:cs="Times New Roman"/>
          <w:color w:val="auto"/>
          <w:sz w:val="24"/>
          <w:szCs w:val="21"/>
          <w:lang w:eastAsia="zh-CN"/>
        </w:rPr>
        <w:t xml:space="preserve">异常低价</w:t>
      </w:r>
      <w:r>
        <w:rPr>
          <w:rFonts w:hint="eastAsia" w:ascii="宋体" w:hAnsi="宋体" w:eastAsia="宋体" w:cs="Times New Roman"/>
          <w:color w:val="auto"/>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szCs w:val="21"/>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42"/>
      <w:r/>
      <w:bookmarkEnd w:id="143"/>
      <w:r/>
      <w:bookmarkEnd w:id="144"/>
      <w:r/>
      <w:bookmarkEnd w:id="177"/>
      <w:r/>
      <w:bookmarkEnd w:id="178"/>
      <w:r/>
      <w:bookmarkEnd w:id="179"/>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80" w:name="_Toc120614219"/>
      <w:r>
        <w:rPr>
          <w:rFonts w:hint="eastAsia" w:ascii="方正黑体_GBK" w:hAnsi="方正黑体_GBK" w:eastAsia="方正黑体_GBK" w:cs="方正黑体_GBK"/>
          <w:b w:val="0"/>
          <w:bCs w:val="0"/>
          <w:color w:val="auto"/>
          <w:sz w:val="30"/>
          <w:szCs w:val="30"/>
        </w:rPr>
        <w:t xml:space="preserve">六、定标</w:t>
      </w:r>
      <w:bookmarkEnd w:id="180"/>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bookmarkStart w:id="181" w:name="_Toc513029238"/>
      <w:r/>
      <w:bookmarkStart w:id="182" w:name="_Toc20823310"/>
      <w:r/>
      <w:bookmarkStart w:id="183" w:name="_Toc16938554"/>
      <w:r>
        <w:rPr>
          <w:rFonts w:hint="eastAsia" w:ascii="方正楷体_GBK" w:hAnsi="方正楷体_GBK" w:eastAsia="方正楷体_GBK" w:cs="方正楷体_GBK"/>
          <w:b/>
          <w:bCs/>
          <w:color w:val="auto"/>
        </w:rPr>
        <w:t xml:space="preserve">2</w:t>
      </w:r>
      <w:bookmarkEnd w:id="181"/>
      <w:r>
        <w:rPr>
          <w:rFonts w:hint="eastAsia" w:ascii="方正楷体_GBK" w:hAnsi="方正楷体_GBK" w:eastAsia="方正楷体_GBK" w:cs="方正楷体_GBK"/>
          <w:b/>
          <w:bCs/>
          <w:color w:val="auto"/>
          <w:lang w:eastAsia="zh-CN"/>
        </w:rPr>
        <w:t xml:space="preserve">6</w:t>
      </w:r>
      <w:r>
        <w:rPr>
          <w:rFonts w:hint="eastAsia" w:ascii="方正楷体_GBK" w:hAnsi="方正楷体_GBK" w:eastAsia="方正楷体_GBK" w:cs="方正楷体_GBK"/>
          <w:b/>
          <w:bCs/>
          <w:color w:val="auto"/>
          <w:lang w:val="en-US" w:eastAsia="zh-CN"/>
        </w:rPr>
        <w:t xml:space="preserve">.</w:t>
      </w:r>
      <w:r>
        <w:rPr>
          <w:rFonts w:hint="eastAsia" w:ascii="方正楷体_GBK" w:hAnsi="方正楷体_GBK" w:eastAsia="方正楷体_GBK" w:cs="方正楷体_GBK"/>
          <w:b/>
          <w:bCs/>
          <w:color w:val="auto"/>
        </w:rPr>
        <w:t xml:space="preserve">确定</w:t>
      </w:r>
      <w:bookmarkEnd w:id="182"/>
      <w:r/>
      <w:bookmarkEnd w:id="183"/>
      <w:r>
        <w:rPr>
          <w:rFonts w:hint="eastAsia" w:ascii="方正楷体_GBK" w:hAnsi="方正楷体_GBK" w:eastAsia="方正楷体_GBK" w:cs="方正楷体_GBK"/>
          <w:b/>
          <w:bCs/>
          <w:color w:val="auto"/>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84"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84"/>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2</w:t>
      </w:r>
      <w:r>
        <w:rPr>
          <w:rFonts w:hint="eastAsia" w:ascii="方正楷体_GBK" w:hAnsi="方正楷体_GBK" w:eastAsia="方正楷体_GBK" w:cs="方正楷体_GBK"/>
          <w:b/>
          <w:bCs/>
          <w:color w:val="auto"/>
          <w:lang w:val="en-US" w:eastAsia="zh-CN"/>
        </w:rPr>
        <w:t xml:space="preserve">7.</w:t>
      </w:r>
      <w:r>
        <w:rPr>
          <w:rFonts w:hint="eastAsia" w:ascii="方正楷体_GBK" w:hAnsi="方正楷体_GBK" w:eastAsia="方正楷体_GBK" w:cs="方正楷体_GBK"/>
          <w:b/>
          <w:bCs/>
          <w:color w:val="auto"/>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85" w:name="_Toc120614220"/>
      <w:r/>
      <w:bookmarkStart w:id="186" w:name="_Toc20823308"/>
      <w:r/>
      <w:bookmarkStart w:id="187" w:name="_Toc16938552"/>
      <w:r/>
      <w:bookmarkStart w:id="188" w:name="_Toc513029236"/>
      <w:r>
        <w:rPr>
          <w:rFonts w:hint="eastAsia" w:ascii="方正黑体_GBK" w:hAnsi="方正黑体_GBK" w:eastAsia="方正黑体_GBK" w:cs="方正黑体_GBK"/>
          <w:b w:val="0"/>
          <w:bCs w:val="0"/>
          <w:color w:val="auto"/>
          <w:sz w:val="30"/>
          <w:szCs w:val="30"/>
        </w:rPr>
        <w:t xml:space="preserve">七、授予合同</w:t>
      </w:r>
      <w:bookmarkEnd w:id="185"/>
      <w:r/>
      <w:bookmarkEnd w:id="186"/>
      <w:r/>
      <w:bookmarkEnd w:id="187"/>
      <w:r/>
      <w:bookmarkEnd w:id="188"/>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eastAsia="zh-CN"/>
        </w:rPr>
        <w:t xml:space="preserve">2</w:t>
      </w:r>
      <w:r>
        <w:rPr>
          <w:rFonts w:hint="eastAsia" w:ascii="方正楷体_GBK" w:hAnsi="方正楷体_GBK" w:eastAsia="方正楷体_GBK" w:cs="方正楷体_GBK"/>
          <w:b/>
          <w:bCs/>
          <w:color w:val="auto"/>
          <w:lang w:val="en-US" w:eastAsia="zh-CN"/>
        </w:rPr>
        <w:t xml:space="preserve">8.</w:t>
      </w:r>
      <w:r>
        <w:rPr>
          <w:rFonts w:hint="eastAsia" w:ascii="方正楷体_GBK" w:hAnsi="方正楷体_GBK" w:eastAsia="方正楷体_GBK" w:cs="方正楷体_GBK"/>
          <w:b/>
          <w:bCs/>
          <w:color w:val="auto"/>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lang w:val="en-US" w:eastAsia="zh-CN"/>
        </w:rPr>
        <w:t xml:space="preserve">29.</w:t>
      </w:r>
      <w:r>
        <w:rPr>
          <w:rFonts w:hint="eastAsia" w:ascii="方正楷体_GBK" w:hAnsi="方正楷体_GBK" w:eastAsia="方正楷体_GBK" w:cs="方正楷体_GBK"/>
          <w:b/>
          <w:bCs/>
          <w:color w:val="auto"/>
          <w:lang w:eastAsia="zh-CN"/>
        </w:rPr>
        <w:t xml:space="preserve">标的物</w:t>
      </w:r>
      <w:r>
        <w:rPr>
          <w:rFonts w:hint="eastAsia" w:ascii="方正楷体_GBK" w:hAnsi="方正楷体_GBK" w:eastAsia="方正楷体_GBK" w:cs="方正楷体_GBK"/>
          <w:b/>
          <w:bCs/>
          <w:color w:val="auto"/>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（包含与</w:t>
      </w:r>
      <w:r>
        <w:rPr>
          <w:rFonts w:hint="eastAsia" w:ascii="宋体" w:hAnsi="宋体" w:cs="Times New Roman"/>
          <w:color w:val="auto"/>
          <w:sz w:val="24"/>
          <w:lang w:val="zh-CN" w:eastAsia="zh-CN"/>
        </w:rPr>
        <w:t xml:space="preserve">服务</w:t>
      </w:r>
      <w:r>
        <w:rPr>
          <w:rFonts w:hint="eastAsia" w:ascii="宋体" w:hAnsi="宋体" w:eastAsia="宋体" w:cs="Times New Roman"/>
          <w:color w:val="auto"/>
          <w:sz w:val="24"/>
          <w:lang w:val="zh-CN" w:eastAsia="zh-CN"/>
        </w:rPr>
        <w:t xml:space="preserve">相关的</w:t>
      </w:r>
      <w:r>
        <w:rPr>
          <w:rFonts w:hint="eastAsia" w:ascii="宋体" w:hAnsi="宋体" w:cs="Times New Roman"/>
          <w:color w:val="auto"/>
          <w:sz w:val="24"/>
          <w:lang w:val="zh-CN" w:eastAsia="zh-CN"/>
        </w:rPr>
        <w:t xml:space="preserve">货物</w:t>
      </w:r>
      <w:r>
        <w:rPr>
          <w:rFonts w:hint="eastAsia" w:ascii="宋体" w:hAnsi="宋体" w:eastAsia="宋体" w:cs="Times New Roman"/>
          <w:color w:val="auto"/>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r/>
    </w:p>
    <w:p>
      <w:pPr>
        <w:pStyle w:val="899"/>
        <w:ind w:firstLine="422"/>
        <w:pageBreakBefore w:val="0"/>
        <w:spacing w:before="0" w:after="0" w:line="240" w:lineRule="auto"/>
        <w:widowControl w:val="off"/>
        <w:rPr>
          <w:rFonts w:hint="eastAsia" w:ascii="方正楷体_GBK" w:hAnsi="方正楷体_GBK" w:eastAsia="方正楷体_GBK" w:cs="方正楷体_GBK"/>
          <w:b/>
          <w:bCs/>
          <w:color w:val="auto"/>
        </w:rPr>
      </w:pPr>
      <w:r>
        <w:rPr>
          <w:rFonts w:hint="eastAsia" w:ascii="方正楷体_GBK" w:hAnsi="方正楷体_GBK" w:eastAsia="方正楷体_GBK" w:cs="方正楷体_GBK"/>
          <w:b/>
          <w:bCs/>
          <w:color w:val="auto"/>
        </w:rPr>
        <w:t xml:space="preserve">3</w:t>
      </w:r>
      <w:r>
        <w:rPr>
          <w:rFonts w:hint="eastAsia" w:ascii="方正楷体_GBK" w:hAnsi="方正楷体_GBK" w:eastAsia="方正楷体_GBK" w:cs="方正楷体_GBK"/>
          <w:b/>
          <w:bCs/>
          <w:color w:val="auto"/>
          <w:lang w:val="en-US" w:eastAsia="zh-CN"/>
        </w:rPr>
        <w:t xml:space="preserve">0.</w:t>
      </w:r>
      <w:r>
        <w:rPr>
          <w:rFonts w:hint="eastAsia" w:ascii="方正楷体_GBK" w:hAnsi="方正楷体_GBK" w:eastAsia="方正楷体_GBK" w:cs="方正楷体_GBK"/>
          <w:b/>
          <w:bCs/>
          <w:color w:val="auto"/>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南京市公共资源交易平台网站“小企业融资平台”，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color w:val="auto"/>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9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color w:val="auto"/>
          <w:sz w:val="24"/>
          <w:szCs w:val="24"/>
          <w:highlight w:val="none"/>
          <w:lang w:val="en-US" w:eastAsia="zh-CN"/>
        </w:rPr>
        <w:t xml:space="preserve">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98"/>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99"/>
        <w:ind w:firstLine="420"/>
        <w:pageBreakBefore w:val="0"/>
        <w:spacing w:before="0" w:after="0" w:line="240" w:lineRule="auto"/>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eastAsia="zh-CN"/>
        </w:rPr>
        <w:t xml:space="preserve">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zh-CN"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99"/>
        <w:ind w:firstLine="420"/>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zh-CN" w:eastAsia="zh-CN"/>
        </w:rPr>
        <w:t xml:space="preserve">3</w:t>
      </w:r>
      <w:r>
        <w:rPr>
          <w:rFonts w:hint="eastAsia" w:ascii="方正楷体_GBK" w:hAnsi="方正楷体_GBK" w:eastAsia="方正楷体_GBK" w:cs="方正楷体_GBK"/>
          <w:color w:val="auto"/>
          <w:sz w:val="28"/>
          <w:lang w:val="en-US" w:eastAsia="zh-CN"/>
        </w:rPr>
        <w:t xml:space="preserve">9</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899"/>
        <w:ind w:firstLine="420"/>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40</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color w:val="auto"/>
          <w:sz w:val="24"/>
          <w:szCs w:val="24"/>
          <w:lang w:val="en-US" w:eastAsia="zh-CN"/>
        </w:rPr>
        <w:t xml:space="preserve">中</w:t>
      </w:r>
      <w:r>
        <w:rPr>
          <w:rFonts w:hint="eastAsia" w:ascii="宋体"/>
          <w:bCs/>
          <w:color w:val="auto"/>
          <w:sz w:val="24"/>
          <w:szCs w:val="24"/>
        </w:rPr>
        <w:t xml:space="preserve">涉及商品包装、快递包装要求的</w:t>
      </w:r>
      <w:r>
        <w:rPr>
          <w:rFonts w:hint="eastAsia" w:ascii="宋体"/>
          <w:bCs/>
          <w:color w:val="auto"/>
          <w:sz w:val="24"/>
          <w:szCs w:val="24"/>
          <w:lang w:eastAsia="zh-CN"/>
        </w:rPr>
        <w:t xml:space="preserve">，</w:t>
      </w:r>
      <w:r>
        <w:rPr>
          <w:rFonts w:hint="eastAsia" w:ascii="宋体"/>
          <w:bCs/>
          <w:color w:val="auto"/>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color w:val="auto"/>
          <w:sz w:val="24"/>
          <w:szCs w:val="24"/>
        </w:rPr>
        <w:t xml:space="preserve">商品包装和快递包装</w:t>
      </w:r>
      <w:r>
        <w:rPr>
          <w:rFonts w:hint="eastAsia" w:ascii="宋体"/>
          <w:bCs/>
          <w:color w:val="auto"/>
          <w:sz w:val="24"/>
          <w:szCs w:val="24"/>
          <w:lang w:val="en-US" w:eastAsia="zh-CN"/>
        </w:rPr>
        <w:t xml:space="preserve">有</w:t>
      </w:r>
      <w:r>
        <w:rPr>
          <w:rFonts w:hint="eastAsia" w:ascii="宋体"/>
          <w:bCs/>
          <w:color w:val="auto"/>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99"/>
        <w:ind w:firstLine="420"/>
        <w:pageBreakBefore w:val="0"/>
        <w:spacing w:before="0" w:after="0" w:line="240" w:lineRule="auto"/>
        <w:rPr>
          <w:rFonts w:hint="default" w:ascii="方正楷体_GBK" w:hAnsi="方正楷体_GBK" w:eastAsia="方正楷体_GBK" w:cs="方正楷体_GBK"/>
          <w:color w:val="auto"/>
          <w:sz w:val="28"/>
          <w:lang w:val="en-US" w:eastAsia="zh-CN"/>
        </w:rPr>
      </w:pPr>
      <w:r>
        <w:rPr>
          <w:rFonts w:hint="eastAsia" w:ascii="方正楷体_GBK" w:hAnsi="方正楷体_GBK" w:eastAsia="方正楷体_GBK" w:cs="方正楷体_GBK"/>
          <w:color w:val="auto"/>
          <w:sz w:val="28"/>
          <w:lang w:val="en-US" w:eastAsia="zh-CN"/>
        </w:rPr>
        <w:t xml:space="preserve">41</w:t>
      </w:r>
      <w:r>
        <w:rPr>
          <w:rFonts w:hint="eastAsia" w:ascii="方正楷体_GBK" w:hAnsi="方正楷体_GBK" w:eastAsia="方正楷体_GBK" w:cs="方正楷体_GBK"/>
          <w:color w:val="auto"/>
          <w:sz w:val="28"/>
          <w:lang w:val="zh-CN" w:eastAsia="zh-CN"/>
        </w:rPr>
        <w:t xml:space="preserve">.</w:t>
      </w:r>
      <w:r>
        <w:rPr>
          <w:rFonts w:hint="eastAsia" w:ascii="方正楷体_GBK" w:hAnsi="方正楷体_GBK" w:eastAsia="方正楷体_GBK" w:cs="方正楷体_GBK"/>
          <w:color w:val="auto"/>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99"/>
        <w:ind w:firstLine="422"/>
        <w:pageBreakBefore w:val="0"/>
        <w:spacing w:before="0" w:after="0" w:line="240" w:lineRule="auto"/>
        <w:rPr>
          <w:rFonts w:hint="default" w:ascii="方正楷体_GBK" w:hAnsi="方正楷体_GBK" w:eastAsia="方正楷体_GBK" w:cs="方正楷体_GBK"/>
          <w:b/>
          <w:bCs/>
          <w:color w:val="auto"/>
          <w:sz w:val="28"/>
          <w:lang w:val="en-US" w:eastAsia="zh-CN"/>
        </w:rPr>
      </w:pPr>
      <w:r>
        <w:rPr>
          <w:rFonts w:hint="eastAsia" w:ascii="方正楷体_GBK" w:hAnsi="方正楷体_GBK" w:eastAsia="方正楷体_GBK" w:cs="方正楷体_GBK"/>
          <w:b/>
          <w:bCs/>
          <w:color w:val="auto"/>
          <w:sz w:val="28"/>
          <w:lang w:val="en-US" w:eastAsia="zh-CN"/>
        </w:rPr>
        <w:t xml:space="preserve">42.</w:t>
      </w:r>
      <w:r>
        <w:rPr>
          <w:rFonts w:hint="eastAsia" w:ascii="方正楷体_GBK" w:hAnsi="方正楷体_GBK" w:eastAsia="方正楷体_GBK" w:cs="方正楷体_GBK"/>
          <w:b/>
          <w:bCs/>
          <w:color w:val="auto"/>
          <w:sz w:val="28"/>
          <w:lang w:val="zh-CN" w:eastAsia="zh-CN"/>
        </w:rPr>
        <w:t xml:space="preserve">网络产品、市场准入类产品采购</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98"/>
        <w:ind w:firstLine="422"/>
        <w:spacing w:before="0" w:after="0" w:line="240" w:lineRule="auto"/>
        <w:rPr>
          <w:rFonts w:hint="eastAsia" w:ascii="方正楷体_GBK" w:hAnsi="方正楷体_GBK" w:eastAsia="方正楷体_GBK" w:cs="方正楷体_GBK"/>
          <w:bCs/>
          <w:color w:val="auto"/>
          <w:sz w:val="28"/>
          <w:szCs w:val="28"/>
          <w:lang w:val="zh-CN"/>
        </w:rPr>
      </w:pPr>
      <w:r>
        <w:rPr>
          <w:rFonts w:hint="eastAsia" w:ascii="方正楷体_GBK" w:hAnsi="方正楷体_GBK" w:eastAsia="方正楷体_GBK" w:cs="方正楷体_GBK"/>
          <w:color w:val="auto"/>
          <w:sz w:val="28"/>
          <w:lang w:val="zh-CN" w:eastAsia="zh-CN"/>
        </w:rPr>
        <w:t xml:space="preserve">43.</w:t>
      </w:r>
      <w:r>
        <w:rPr>
          <w:rFonts w:hint="eastAsia" w:ascii="方正楷体_GBK" w:hAnsi="方正楷体_GBK" w:eastAsia="方正楷体_GBK" w:cs="方正楷体_GBK"/>
          <w:bCs/>
          <w:color w:val="auto"/>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auto"/>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color w:val="auto"/>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99"/>
        <w:ind w:firstLine="422"/>
        <w:pageBreakBefore w:val="0"/>
        <w:spacing w:before="0" w:after="0" w:line="240" w:lineRule="auto"/>
        <w:rPr>
          <w:rFonts w:hint="eastAsia" w:ascii="方正楷体_GBK" w:hAnsi="方正楷体_GBK" w:eastAsia="方正楷体_GBK" w:cs="方正楷体_GBK"/>
          <w:b/>
          <w:bCs/>
          <w:color w:val="auto"/>
          <w:sz w:val="28"/>
          <w:lang w:val="zh-CN" w:eastAsia="zh-CN"/>
        </w:rPr>
      </w:pPr>
      <w:r>
        <w:rPr>
          <w:rFonts w:hint="eastAsia" w:ascii="方正楷体_GBK" w:hAnsi="方正楷体_GBK" w:eastAsia="方正楷体_GBK" w:cs="方正楷体_GBK"/>
          <w:b/>
          <w:bCs/>
          <w:color w:val="auto"/>
          <w:sz w:val="28"/>
          <w:lang w:val="zh-CN" w:eastAsia="zh-CN"/>
        </w:rPr>
        <w:t xml:space="preserve">4</w:t>
      </w:r>
      <w:r>
        <w:rPr>
          <w:rFonts w:hint="eastAsia" w:ascii="方正楷体_GBK" w:hAnsi="方正楷体_GBK" w:eastAsia="方正楷体_GBK" w:cs="方正楷体_GBK"/>
          <w:b/>
          <w:bCs/>
          <w:color w:val="auto"/>
          <w:sz w:val="28"/>
          <w:lang w:val="en-US" w:eastAsia="zh-CN"/>
        </w:rPr>
        <w:t xml:space="preserve">4</w:t>
      </w:r>
      <w:r>
        <w:rPr>
          <w:rFonts w:hint="eastAsia" w:ascii="方正楷体_GBK" w:hAnsi="方正楷体_GBK" w:eastAsia="方正楷体_GBK" w:cs="方正楷体_GBK"/>
          <w:b/>
          <w:bCs/>
          <w:color w:val="auto"/>
          <w:sz w:val="28"/>
          <w:lang w:val="zh-CN" w:eastAsia="zh-CN"/>
        </w:rPr>
        <w:t xml:space="preserve">.数据交易说明</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 数据交易标的包括数据产品、数据服务、数据工具。</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数据工具是指可实现数据服务的软硬件工具，包括但不限于数据存储和管理工具、数据采集工具、数据清洗工具、数据分析工具、数据可视化工具、数据安全工具等。</w:t>
      </w:r>
      <w:r/>
    </w:p>
    <w:p>
      <w:pPr>
        <w:pStyle w:val="946"/>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auto"/>
          <w:sz w:val="36"/>
          <w:szCs w:val="36"/>
          <w:lang w:val="en-US"/>
        </w:rPr>
        <w:outlineLvl w:val="0"/>
      </w:pPr>
      <w:r>
        <w:rPr>
          <w:rFonts w:hint="eastAsia"/>
          <w:color w:val="auto"/>
          <w:lang w:val="zh-CN" w:eastAsia="zh-CN"/>
        </w:rPr>
        <w:br w:type="page" w:clear="all"/>
      </w:r>
      <w:r>
        <w:rPr>
          <w:rFonts w:hint="eastAsia" w:ascii="方正小标宋简体" w:hAnsi="方正小标宋简体" w:eastAsia="方正小标宋简体" w:cs="方正小标宋简体"/>
          <w:color w:val="auto"/>
          <w:sz w:val="36"/>
          <w:szCs w:val="36"/>
          <w:lang w:val="en-US"/>
        </w:rPr>
        <w:t xml:space="preserve">第三章  合同</w:t>
      </w:r>
      <w:bookmarkEnd w:id="58"/>
      <w:r/>
      <w:bookmarkEnd w:id="59"/>
      <w:r/>
      <w:bookmarkEnd w:id="60"/>
      <w:r/>
      <w:bookmarkEnd w:id="61"/>
      <w:r/>
      <w:bookmarkEnd w:id="62"/>
      <w:r>
        <w:rPr>
          <w:rFonts w:hint="eastAsia" w:ascii="方正小标宋简体" w:hAnsi="方正小标宋简体" w:eastAsia="方正小标宋简体" w:cs="方正小标宋简体"/>
          <w:color w:val="auto"/>
          <w:sz w:val="36"/>
          <w:szCs w:val="36"/>
          <w:lang w:val="en-US"/>
        </w:rPr>
        <w:t xml:space="preserve">文本</w:t>
      </w:r>
      <w:r/>
    </w:p>
    <w:p>
      <w:pPr>
        <w:jc w:val="center"/>
        <w:keepLines w:val="0"/>
        <w:keepNext w:val="0"/>
        <w:pageBreakBefore w:val="0"/>
        <w:spacing w:before="145" w:after="145" w:line="240" w:lineRule="auto"/>
        <w:widowControl w:val="off"/>
        <w:rPr>
          <w:rFonts w:hint="eastAsia" w:ascii="宋体" w:hAnsi="宋体"/>
          <w:bCs/>
          <w:color w:val="auto"/>
          <w:sz w:val="24"/>
          <w:szCs w:val="21"/>
          <w:lang w:eastAsia="zh-CN"/>
        </w:rPr>
        <w:outlineLvl w:val="9"/>
      </w:pPr>
      <w:r/>
      <w:bookmarkStart w:id="189" w:name="_Toc16938559"/>
      <w:r/>
      <w:bookmarkStart w:id="190" w:name="_Toc20823315"/>
      <w:r/>
      <w:bookmarkStart w:id="191" w:name="_Toc513029243"/>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合同双方不得对招标、投标文件内容作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p>
    <w:p>
      <w:pPr>
        <w:pStyle w:val="946"/>
        <w:ind w:left="0" w:firstLine="0"/>
        <w:keepLines w:val="0"/>
        <w:keepNext w:val="0"/>
        <w:pageBreakBefore w:val="0"/>
        <w:spacing w:line="240"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hint="default" w:ascii="宋体" w:hAnsi="宋体" w:eastAsia="宋体" w:cs="Courier New"/>
          <w:b w:val="0"/>
          <w:color w:val="auto"/>
          <w:sz w:val="24"/>
          <w:szCs w:val="24"/>
        </w:rPr>
        <w:t xml:space="preserve">合同编号</w:t>
      </w:r>
      <w:r>
        <w:rPr>
          <w:rFonts w:hint="default"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项目公开招标结果，签署本合同。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918"/>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rPr>
          <w:rFonts w:hint="eastAsia" w:hAnsi="宋体" w:eastAsia="宋体" w:cs="Courier New"/>
          <w:color w:val="auto"/>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乙方应按招标文件规定的时间向甲方提供服务（包含与服务相关的货物）的有关技术资料。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w:t>
      </w:r>
      <w:r>
        <w:rPr>
          <w:rFonts w:hint="eastAsia" w:ascii="宋体" w:hAnsi="宋体" w:eastAsia="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918"/>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rPr>
          <w:rFonts w:hint="eastAsia" w:ascii="宋体" w:hAnsi="宋体" w:cs="Courier New"/>
          <w:color w:val="auto"/>
          <w:sz w:val="24"/>
          <w:szCs w:val="24"/>
        </w:rPr>
      </w:pPr>
      <w:r>
        <w:rPr>
          <w:rFonts w:hint="eastAsia" w:ascii="宋体" w:hAnsi="宋体" w:cs="Courier New"/>
          <w:color w:val="auto"/>
          <w:sz w:val="24"/>
          <w:szCs w:val="24"/>
        </w:rPr>
        <w:t xml:space="preserve">8.1.1 合同签订且服务团队人员到位后，甲方支付</w:t>
      </w:r>
      <w:r>
        <w:rPr>
          <w:rFonts w:hint="eastAsia" w:ascii="宋体" w:hAnsi="宋体" w:cs="Courier New"/>
          <w:color w:val="auto"/>
          <w:sz w:val="24"/>
          <w:szCs w:val="24"/>
          <w:lang w:val="en-US" w:eastAsia="zh-CN"/>
        </w:rPr>
        <w:t xml:space="preserve">除运维费用</w:t>
      </w:r>
      <w:r>
        <w:rPr>
          <w:rFonts w:hint="eastAsia" w:ascii="宋体" w:hAnsi="宋体" w:cs="Courier New"/>
          <w:color w:val="auto"/>
          <w:sz w:val="24"/>
          <w:szCs w:val="24"/>
        </w:rPr>
        <w:t xml:space="preserve">合同价款的30%作为预付款。</w:t>
      </w:r>
      <w:r/>
    </w:p>
    <w:p>
      <w:pPr>
        <w:rPr>
          <w:rFonts w:hint="eastAsia" w:ascii="宋体" w:hAnsi="宋体" w:cs="Courier New"/>
          <w:color w:val="auto"/>
          <w:sz w:val="24"/>
          <w:szCs w:val="24"/>
        </w:rPr>
      </w:pPr>
      <w:r>
        <w:rPr>
          <w:rFonts w:hint="eastAsia" w:ascii="宋体" w:hAnsi="宋体" w:cs="Courier New"/>
          <w:color w:val="auto"/>
          <w:sz w:val="24"/>
          <w:szCs w:val="24"/>
        </w:rPr>
        <w:t xml:space="preserve">8.1.2 服务结束并验收合格后，甲方支付</w:t>
      </w:r>
      <w:r>
        <w:rPr>
          <w:rFonts w:hint="eastAsia" w:ascii="宋体" w:hAnsi="宋体" w:cs="Courier New"/>
          <w:color w:val="auto"/>
          <w:sz w:val="24"/>
          <w:szCs w:val="24"/>
          <w:lang w:val="en-US" w:eastAsia="zh-CN"/>
        </w:rPr>
        <w:t xml:space="preserve">除运维费用</w:t>
      </w:r>
      <w:r>
        <w:rPr>
          <w:rFonts w:hint="eastAsia" w:ascii="宋体" w:hAnsi="宋体" w:cs="Courier New"/>
          <w:color w:val="auto"/>
          <w:sz w:val="24"/>
          <w:szCs w:val="24"/>
        </w:rPr>
        <w:t xml:space="preserve">合同价款的70%。</w:t>
      </w:r>
      <w:r/>
    </w:p>
    <w:p>
      <w:pPr>
        <w:keepLines w:val="0"/>
        <w:keepNext w:val="0"/>
        <w:pageBreakBefore w:val="0"/>
        <w:spacing w:before="0" w:after="0" w:line="240" w:lineRule="auto"/>
        <w:widowControl w:val="off"/>
        <w:rPr>
          <w:rFonts w:hint="eastAsia"/>
          <w:color w:val="auto"/>
        </w:rPr>
      </w:pPr>
      <w:r>
        <w:rPr>
          <w:rFonts w:hint="eastAsia" w:ascii="宋体" w:hAnsi="宋体" w:cs="Courier New"/>
          <w:color w:val="auto"/>
          <w:sz w:val="24"/>
          <w:szCs w:val="24"/>
        </w:rPr>
        <w:t xml:space="preserve">8.1.</w:t>
      </w:r>
      <w:r>
        <w:rPr>
          <w:rFonts w:hint="eastAsia" w:ascii="宋体" w:hAnsi="宋体" w:cs="Courier New"/>
          <w:color w:val="auto"/>
          <w:sz w:val="24"/>
          <w:szCs w:val="24"/>
          <w:lang w:val="en-US" w:eastAsia="zh-CN"/>
        </w:rPr>
        <w:t xml:space="preserve">3</w:t>
      </w:r>
      <w:r>
        <w:rPr>
          <w:rFonts w:hint="eastAsia" w:ascii="宋体" w:hAnsi="宋体" w:eastAsia="宋体" w:cs="Courier New"/>
          <w:color w:val="auto"/>
          <w:sz w:val="24"/>
          <w:szCs w:val="24"/>
          <w:highlight w:val="none"/>
        </w:rPr>
        <w:t xml:space="preserve">系统验收合格后进入维保期，乙方维保满一年，经甲方考核合格后支付系统</w:t>
      </w:r>
      <w:r>
        <w:rPr>
          <w:rFonts w:hint="eastAsia" w:ascii="宋体" w:hAnsi="宋体" w:eastAsia="宋体" w:cs="Courier New"/>
          <w:color w:val="auto"/>
          <w:sz w:val="24"/>
          <w:szCs w:val="24"/>
          <w:highlight w:val="none"/>
          <w:lang w:val="en-US" w:eastAsia="zh-CN"/>
        </w:rPr>
        <w:t xml:space="preserve">运维</w:t>
      </w:r>
      <w:r>
        <w:rPr>
          <w:rFonts w:hint="eastAsia" w:ascii="宋体" w:hAnsi="宋体" w:eastAsia="宋体" w:cs="Courier New"/>
          <w:color w:val="auto"/>
          <w:sz w:val="24"/>
          <w:szCs w:val="24"/>
          <w:highlight w:val="none"/>
        </w:rPr>
        <w:t xml:space="preserve">费用</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以上款项均为无息支付。</w:t>
      </w:r>
      <w:r/>
    </w:p>
    <w:p>
      <w:pPr>
        <w:pStyle w:val="918"/>
        <w:spacing w:line="264" w:lineRule="auto"/>
        <w:rPr>
          <w:rFonts w:hint="eastAsia"/>
          <w:color w:val="auto"/>
          <w:lang w:val="en-US" w:eastAsia="zh-CN"/>
        </w:rPr>
      </w:pPr>
      <w:r>
        <w:rPr>
          <w:rFonts w:hint="eastAsia" w:ascii="宋体" w:hAnsi="宋体" w:eastAsia="宋体" w:cs="Courier New"/>
          <w:color w:val="auto"/>
          <w:sz w:val="24"/>
          <w:szCs w:val="24"/>
          <w:lang w:val="en-US" w:eastAsia="zh-CN"/>
        </w:rPr>
        <w:t xml:space="preserve">8.1.</w:t>
      </w:r>
      <w:r>
        <w:rPr>
          <w:rFonts w:hint="eastAsia" w:hAnsi="宋体" w:eastAsia="宋体" w:cs="Courier New"/>
          <w:color w:val="auto"/>
          <w:sz w:val="24"/>
          <w:szCs w:val="24"/>
          <w:lang w:val="en-US" w:eastAsia="zh-CN"/>
        </w:rPr>
        <w:t xml:space="preserve">4</w:t>
      </w:r>
      <w:r>
        <w:rPr>
          <w:rFonts w:hint="eastAsia" w:ascii="宋体" w:hAnsi="宋体" w:eastAsia="宋体" w:cs="Courier New"/>
          <w:color w:val="auto"/>
          <w:sz w:val="24"/>
          <w:szCs w:val="24"/>
          <w:lang w:val="en-US" w:eastAsia="zh-CN"/>
        </w:rPr>
        <w:t xml:space="preserve"> 满足合同约定支付条件的，甲方收到乙方发票后10个工作日内，将资金支付到合同约定的乙方账户。 </w:t>
      </w:r>
      <w:r/>
    </w:p>
    <w:p>
      <w:pPr>
        <w:pStyle w:val="918"/>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投标</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10.6 验收合格的项目</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宋体" w:hAnsi="宋体" w:eastAsia="宋体" w:cs="Courier New"/>
          <w:b w:val="0"/>
          <w:bCs w:val="0"/>
          <w:color w:val="auto"/>
          <w:sz w:val="24"/>
          <w:szCs w:val="24"/>
        </w:rPr>
      </w:pPr>
      <w:r>
        <w:rPr>
          <w:rFonts w:hint="eastAsia" w:ascii="宋体" w:hAnsi="宋体" w:eastAsia="宋体" w:cs="Courier New"/>
          <w:b w:val="0"/>
          <w:bCs w:val="0"/>
          <w:color w:val="auto"/>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5% </w:t>
      </w:r>
      <w:r>
        <w:rPr>
          <w:rFonts w:hint="eastAsia" w:ascii="宋体" w:hAnsi="宋体" w:eastAsia="宋体" w:cs="Courier New"/>
          <w:color w:val="auto"/>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5‰</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ascii="宋体" w:hAnsi="宋体" w:eastAsia="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5‰</w:t>
      </w:r>
      <w:r>
        <w:rPr>
          <w:rFonts w:hint="eastAsia" w:ascii="宋体" w:hAnsi="宋体" w:eastAsia="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20%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本合同正本一式两份，具有同等法律效力，甲方、乙方各执一份。</w:t>
      </w:r>
      <w:r/>
    </w:p>
    <w:p>
      <w:pPr>
        <w:pStyle w:val="918"/>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bookmarkEnd w:id="189"/>
      <w:r/>
      <w:bookmarkEnd w:id="190"/>
      <w:r/>
      <w:bookmarkEnd w:id="191"/>
      <w:r/>
      <w:r/>
    </w:p>
    <w:p>
      <w:pPr>
        <w:pStyle w:val="918"/>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918"/>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p>
    <w:p>
      <w:pPr>
        <w:pStyle w:val="918"/>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918"/>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918"/>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918"/>
        <w:ind w:firstLine="52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w:t>
      </w:r>
      <w:r/>
    </w:p>
    <w:p>
      <w:pPr>
        <w:pStyle w:val="918"/>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918"/>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t xml:space="preserve">如遇招标文件及合同未约定事项，双方可友好协商签订补充协议。</w:t>
      </w:r>
      <w:r/>
    </w:p>
    <w:p>
      <w:pPr>
        <w:pStyle w:val="918"/>
        <w:ind w:firstLine="840"/>
        <w:jc w:val="left"/>
        <w:keepLines w:val="0"/>
        <w:keepNext w:val="0"/>
        <w:pageBreakBefore w:val="0"/>
        <w:spacing w:before="120" w:after="120" w:line="240" w:lineRule="auto"/>
        <w:widowControl w:val="off"/>
        <w:rPr>
          <w:rFonts w:hint="eastAsia" w:hAnsi="宋体"/>
          <w:color w:val="auto"/>
          <w:sz w:val="24"/>
          <w:szCs w:val="24"/>
          <w:highlight w:val="none"/>
        </w:rPr>
      </w:pPr>
      <w:r>
        <w:rPr>
          <w:rFonts w:hint="eastAsia" w:hAnsi="宋体"/>
          <w:color w:val="auto"/>
          <w:sz w:val="24"/>
          <w:szCs w:val="24"/>
          <w:highlight w:val="none"/>
        </w:rPr>
      </w:r>
      <w:r/>
    </w:p>
    <w:p>
      <w:pPr>
        <w:pStyle w:val="989"/>
        <w:jc w:val="center"/>
        <w:spacing w:before="120" w:after="120" w:line="0" w:lineRule="atLeast"/>
        <w:rPr>
          <w:rFonts w:hint="eastAsia" w:ascii="方正小标宋简体" w:hAnsi="方正小标宋简体" w:eastAsia="方正小标宋简体" w:cs="方正小标宋简体"/>
          <w:color w:val="auto"/>
          <w:sz w:val="36"/>
          <w:szCs w:val="36"/>
        </w:rPr>
        <w:outlineLvl w:val="0"/>
      </w:pPr>
      <w:r>
        <w:rPr>
          <w:rFonts w:hint="eastAsia" w:hAnsi="宋体"/>
          <w:color w:val="auto"/>
          <w:sz w:val="24"/>
          <w:szCs w:val="24"/>
          <w:highlight w:val="none"/>
        </w:rPr>
        <w:br w:type="page" w:clear="all"/>
      </w:r>
      <w:r>
        <w:rPr>
          <w:rFonts w:hint="eastAsia" w:ascii="方正小标宋简体" w:hAnsi="方正小标宋简体" w:eastAsia="方正小标宋简体" w:cs="方正小标宋简体"/>
          <w:color w:val="auto"/>
          <w:sz w:val="36"/>
          <w:szCs w:val="36"/>
        </w:rPr>
        <w:t xml:space="preserve">第四章  采购需求</w:t>
      </w:r>
      <w:r/>
    </w:p>
    <w:p>
      <w:pPr>
        <w:ind w:firstLine="480"/>
        <w:spacing w:line="252"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一、项目属性：</w:t>
      </w:r>
      <w:r>
        <w:rPr>
          <w:rFonts w:hint="eastAsia" w:ascii="宋体" w:hAnsi="宋体" w:cs="宋体"/>
          <w:color w:val="auto"/>
          <w:sz w:val="24"/>
          <w:szCs w:val="24"/>
        </w:rPr>
        <w:t xml:space="preserve">服务类项目。</w:t>
      </w:r>
      <w:r/>
    </w:p>
    <w:p>
      <w:pPr>
        <w:ind w:firstLine="480"/>
        <w:spacing w:line="252"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二、项目概况</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（一）项目背景</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南京市第一医院于2026年更新his及pacs系统，目前运行较为稳定。为提高本院患者服务、医疗辅助诊断及信息化建设水平，我院拟以现有信息系统为基础，开展南京市第一医院智慧医院建设一期项目。</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近年来，为了促进公立医院高质量发展，国家出台了一系列的指导意见和规划。在这些文件中，多次提到了“云计算技术”“智慧医院”“人工智能”“信创”等内容，为下一阶段的医院信息化发展指明了方向。</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《关于印发卫生健康行业人工智能应用场景参考指引的通知》</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国家卫生健康委、国家中医药局、国家疾控局联合发布《卫生健康行业人工智能应用场景参考指引》（以下简称《指引》），聚焦“人工智能﹢”与医疗服务管理、基层公卫服务、健康产业发展、医学教学科研相结合的四大领域，明确了84个细分领域的基本概念和应用场景。</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指引》的出台，为卫生健康行业人工智能应用提供了具体的场景和规范，有助于推动人工智能技术与卫生健康行业的深度融合，促进卫生健康事业的创新发展。同时，《指引》也为相关企业和科研机构提供了明确的研发方向和市场需求，有利于激发相关行业创新活力，推动人工智能产业的发展。</w:t>
      </w:r>
      <w:r/>
    </w:p>
    <w:p>
      <w:pPr>
        <w:ind w:firstLine="480"/>
        <w:spacing w:line="252" w:lineRule="auto"/>
        <w:rPr>
          <w:rFonts w:hint="eastAsia" w:ascii="黑体" w:hAnsi="黑体" w:eastAsia="黑体" w:cs="黑体"/>
          <w:color w:val="auto"/>
          <w:sz w:val="24"/>
          <w:szCs w:val="24"/>
        </w:rPr>
      </w:pPr>
      <w:r>
        <w:rPr>
          <w:rFonts w:hint="eastAsia" w:ascii="黑体" w:hAnsi="黑体" w:eastAsia="黑体" w:cs="黑体"/>
          <w:color w:val="auto"/>
          <w:sz w:val="24"/>
          <w:szCs w:val="24"/>
        </w:rPr>
        <w:t xml:space="preserve">（二）项目建设遵循标准</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遵循国家、行业及地方现行的规范和标准。</w:t>
      </w:r>
      <w:r/>
    </w:p>
    <w:p>
      <w:pPr>
        <w:ind w:firstLine="480"/>
        <w:spacing w:line="252"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t xml:space="preserve">三、项目清单</w:t>
      </w:r>
      <w:r/>
    </w:p>
    <w:tbl>
      <w:tblPr>
        <w:tblStyle w:val="905"/>
        <w:tblW w:w="987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93"/>
        <w:gridCol w:w="2126"/>
        <w:gridCol w:w="811"/>
        <w:gridCol w:w="788"/>
        <w:gridCol w:w="1177"/>
        <w:gridCol w:w="1467"/>
        <w:gridCol w:w="1887"/>
        <w:gridCol w:w="1027"/>
      </w:tblGrid>
      <w:tr>
        <w:trPr>
          <w:trHeight w:val="888"/>
        </w:trPr>
        <w:tc>
          <w:tcPr>
            <w:tcBorders>
              <w:top w:val="single" w:color="000000" w:sz="2" w:space="0"/>
              <w:bottom w:val="single" w:color="000000" w:sz="2" w:space="0"/>
            </w:tcBorders>
            <w:tcW w:w="593"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bCs/>
                <w:color w:val="auto"/>
                <w:sz w:val="24"/>
                <w:szCs w:val="24"/>
              </w:rPr>
              <w:t xml:space="preserve">序号</w:t>
            </w:r>
            <w:r/>
          </w:p>
        </w:tc>
        <w:tc>
          <w:tcPr>
            <w:tcBorders>
              <w:top w:val="single" w:color="000000" w:sz="2" w:space="0"/>
              <w:bottom w:val="single" w:color="000000" w:sz="2" w:space="0"/>
            </w:tcBorders>
            <w:tcW w:w="2126"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分项名称</w:t>
            </w:r>
            <w:r/>
          </w:p>
        </w:tc>
        <w:tc>
          <w:tcPr>
            <w:tcBorders>
              <w:top w:val="single" w:color="000000" w:sz="2" w:space="0"/>
              <w:bottom w:val="single" w:color="000000" w:sz="2" w:space="0"/>
            </w:tcBorders>
            <w:tcW w:w="811"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数量</w:t>
            </w:r>
            <w:r/>
          </w:p>
        </w:tc>
        <w:tc>
          <w:tcPr>
            <w:tcBorders>
              <w:top w:val="single" w:color="000000" w:sz="2" w:space="0"/>
              <w:bottom w:val="single" w:color="000000" w:sz="2" w:space="0"/>
            </w:tcBorders>
            <w:tcW w:w="788"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单位</w:t>
            </w:r>
            <w:r/>
          </w:p>
        </w:tc>
        <w:tc>
          <w:tcPr>
            <w:tcBorders>
              <w:top w:val="single" w:color="000000" w:sz="2" w:space="0"/>
              <w:bottom w:val="single" w:color="000000" w:sz="2" w:space="0"/>
            </w:tcBorders>
            <w:tcW w:w="117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单价上限</w:t>
            </w:r>
            <w:r/>
          </w:p>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（元）</w:t>
            </w:r>
            <w:r/>
          </w:p>
        </w:tc>
        <w:tc>
          <w:tcPr>
            <w:tcBorders>
              <w:top w:val="single" w:color="000000" w:sz="2" w:space="0"/>
              <w:bottom w:val="single" w:color="000000" w:sz="2" w:space="0"/>
            </w:tcBorders>
            <w:tcW w:w="146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产品类型</w:t>
            </w:r>
            <w:r/>
          </w:p>
        </w:tc>
        <w:tc>
          <w:tcPr>
            <w:tcBorders>
              <w:top w:val="single" w:color="000000" w:sz="2" w:space="0"/>
              <w:bottom w:val="single" w:color="000000" w:sz="2" w:space="0"/>
            </w:tcBorders>
            <w:tcW w:w="188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所属行业</w:t>
            </w:r>
            <w:r/>
          </w:p>
        </w:tc>
        <w:tc>
          <w:tcPr>
            <w:tcBorders>
              <w:top w:val="single" w:color="000000" w:sz="2" w:space="0"/>
              <w:bottom w:val="single" w:color="000000" w:sz="2" w:space="0"/>
            </w:tcBorders>
            <w:tcW w:w="102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属性</w:t>
            </w:r>
            <w:r/>
          </w:p>
        </w:tc>
      </w:tr>
      <w:tr>
        <w:trPr>
          <w:trHeight w:val="587"/>
        </w:trPr>
        <w:tc>
          <w:tcPr>
            <w:tcBorders>
              <w:top w:val="single" w:color="000000" w:sz="2" w:space="0"/>
              <w:bottom w:val="single" w:color="000000" w:sz="2" w:space="0"/>
            </w:tcBorders>
            <w:tcW w:w="593"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2126" w:type="dxa"/>
            <w:vAlign w:val="center"/>
            <w:textDirection w:val="lrTb"/>
            <w:noWrap w:val="false"/>
          </w:tcPr>
          <w:p>
            <w:pPr>
              <w:spacing w:line="252" w:lineRule="auto"/>
              <w:rPr>
                <w:rFonts w:hint="eastAsia" w:ascii="宋体" w:hAnsi="宋体"/>
                <w:bCs/>
                <w:color w:val="auto"/>
                <w:sz w:val="24"/>
                <w:szCs w:val="24"/>
              </w:rPr>
            </w:pPr>
            <w:r>
              <w:rPr>
                <w:rFonts w:hint="eastAsia" w:ascii="宋体" w:hAnsi="宋体" w:cs="宋体"/>
                <w:color w:val="auto"/>
                <w:sz w:val="22"/>
                <w:szCs w:val="22"/>
                <w:lang w:bidi="ar"/>
              </w:rPr>
              <w:t xml:space="preserve">AI智能运用</w:t>
            </w:r>
            <w:r/>
          </w:p>
        </w:tc>
        <w:tc>
          <w:tcPr>
            <w:tcBorders>
              <w:top w:val="single" w:color="000000" w:sz="2" w:space="0"/>
              <w:bottom w:val="single" w:color="000000" w:sz="2" w:space="0"/>
            </w:tcBorders>
            <w:tcW w:w="811"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788"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bCs/>
                <w:color w:val="auto"/>
                <w:sz w:val="24"/>
                <w:szCs w:val="24"/>
              </w:rPr>
              <w:t xml:space="preserve">项</w:t>
            </w:r>
            <w:r/>
          </w:p>
        </w:tc>
        <w:tc>
          <w:tcPr>
            <w:tcBorders>
              <w:top w:val="single" w:color="000000" w:sz="2" w:space="0"/>
              <w:bottom w:val="single" w:color="000000" w:sz="2" w:space="0"/>
            </w:tcBorders>
            <w:tcW w:w="117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63</w:t>
            </w:r>
            <w:r>
              <w:rPr>
                <w:rFonts w:hint="eastAsia" w:ascii="宋体" w:hAnsi="宋体" w:cs="宋体"/>
                <w:bCs/>
                <w:color w:val="auto"/>
                <w:sz w:val="24"/>
                <w:szCs w:val="24"/>
              </w:rPr>
              <w:t xml:space="preserve">0，000</w:t>
            </w:r>
            <w:r/>
          </w:p>
        </w:tc>
        <w:tc>
          <w:tcPr>
            <w:tcBorders>
              <w:top w:val="single" w:color="000000" w:sz="2" w:space="0"/>
              <w:bottom w:val="single" w:color="000000" w:sz="2" w:space="0"/>
            </w:tcBorders>
            <w:tcW w:w="1467" w:type="dxa"/>
            <w:vAlign w:val="center"/>
            <w:textDirection w:val="lrTb"/>
            <w:noWrap w:val="false"/>
          </w:tcPr>
          <w:p>
            <w:pPr>
              <w:jc w:val="center"/>
              <w:spacing w:line="252"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主要产品</w:t>
            </w:r>
            <w:r/>
          </w:p>
        </w:tc>
        <w:tc>
          <w:tcPr>
            <w:tcBorders>
              <w:top w:val="single" w:color="000000" w:sz="2" w:space="0"/>
              <w:bottom w:val="single" w:color="000000" w:sz="2" w:space="0"/>
            </w:tcBorders>
            <w:tcW w:w="1887"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102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r>
      <w:tr>
        <w:trPr>
          <w:trHeight w:val="587"/>
        </w:trPr>
        <w:tc>
          <w:tcPr>
            <w:tcBorders>
              <w:top w:val="single" w:color="000000" w:sz="2" w:space="0"/>
              <w:bottom w:val="single" w:color="000000" w:sz="2" w:space="0"/>
            </w:tcBorders>
            <w:tcW w:w="593"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2</w:t>
            </w:r>
            <w:r/>
          </w:p>
        </w:tc>
        <w:tc>
          <w:tcPr>
            <w:tcBorders>
              <w:top w:val="single" w:color="000000" w:sz="2" w:space="0"/>
              <w:bottom w:val="single" w:color="000000" w:sz="2" w:space="0"/>
            </w:tcBorders>
            <w:tcW w:w="2126" w:type="dxa"/>
            <w:vAlign w:val="center"/>
            <w:textDirection w:val="lrTb"/>
            <w:noWrap w:val="false"/>
          </w:tcPr>
          <w:p>
            <w:pPr>
              <w:spacing w:line="252" w:lineRule="auto"/>
              <w:rPr>
                <w:rFonts w:hint="eastAsia" w:ascii="宋体" w:hAnsi="宋体"/>
                <w:color w:val="auto"/>
                <w:sz w:val="24"/>
                <w:szCs w:val="24"/>
              </w:rPr>
            </w:pPr>
            <w:r>
              <w:rPr>
                <w:rFonts w:hint="eastAsia" w:ascii="宋体" w:hAnsi="宋体" w:cs="宋体"/>
                <w:color w:val="auto"/>
                <w:sz w:val="22"/>
                <w:szCs w:val="22"/>
                <w:lang w:bidi="ar"/>
              </w:rPr>
              <w:t xml:space="preserve">智慧医技平台</w:t>
            </w:r>
            <w:r/>
          </w:p>
        </w:tc>
        <w:tc>
          <w:tcPr>
            <w:tcBorders>
              <w:top w:val="single" w:color="000000" w:sz="2" w:space="0"/>
              <w:bottom w:val="single" w:color="000000" w:sz="2" w:space="0"/>
            </w:tcBorders>
            <w:tcW w:w="811"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788"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bCs/>
                <w:color w:val="auto"/>
                <w:sz w:val="24"/>
                <w:szCs w:val="24"/>
              </w:rPr>
              <w:t xml:space="preserve">项</w:t>
            </w:r>
            <w:r/>
          </w:p>
        </w:tc>
        <w:tc>
          <w:tcPr>
            <w:tcBorders>
              <w:top w:val="single" w:color="000000" w:sz="2" w:space="0"/>
              <w:bottom w:val="single" w:color="000000" w:sz="2" w:space="0"/>
            </w:tcBorders>
            <w:tcW w:w="117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27</w:t>
            </w:r>
            <w:r>
              <w:rPr>
                <w:rFonts w:hint="eastAsia" w:ascii="宋体" w:hAnsi="宋体" w:cs="宋体"/>
                <w:bCs/>
                <w:color w:val="auto"/>
                <w:sz w:val="24"/>
                <w:szCs w:val="24"/>
              </w:rPr>
              <w:t xml:space="preserve">0,000</w:t>
            </w:r>
            <w:r/>
          </w:p>
        </w:tc>
        <w:tc>
          <w:tcPr>
            <w:tcBorders>
              <w:top w:val="single" w:color="000000" w:sz="2" w:space="0"/>
              <w:bottom w:val="single" w:color="000000" w:sz="2" w:space="0"/>
            </w:tcBorders>
            <w:tcW w:w="146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1887"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102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r>
      <w:tr>
        <w:trPr>
          <w:trHeight w:val="587"/>
        </w:trPr>
        <w:tc>
          <w:tcPr>
            <w:tcBorders>
              <w:top w:val="single" w:color="000000" w:sz="2" w:space="0"/>
              <w:bottom w:val="single" w:color="000000" w:sz="2" w:space="0"/>
            </w:tcBorders>
            <w:tcW w:w="593"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3</w:t>
            </w:r>
            <w:r/>
          </w:p>
        </w:tc>
        <w:tc>
          <w:tcPr>
            <w:tcBorders>
              <w:top w:val="single" w:color="000000" w:sz="2" w:space="0"/>
              <w:bottom w:val="single" w:color="000000" w:sz="2" w:space="0"/>
            </w:tcBorders>
            <w:tcW w:w="2126" w:type="dxa"/>
            <w:vAlign w:val="center"/>
            <w:textDirection w:val="lrTb"/>
            <w:noWrap w:val="false"/>
          </w:tcPr>
          <w:p>
            <w:pPr>
              <w:spacing w:line="252" w:lineRule="auto"/>
              <w:rPr>
                <w:rFonts w:hint="eastAsia" w:ascii="宋体" w:hAnsi="宋体"/>
                <w:color w:val="auto"/>
                <w:sz w:val="24"/>
                <w:szCs w:val="24"/>
              </w:rPr>
            </w:pPr>
            <w:r>
              <w:rPr>
                <w:rFonts w:hint="eastAsia" w:ascii="宋体" w:hAnsi="宋体" w:cs="宋体"/>
                <w:color w:val="auto"/>
                <w:sz w:val="22"/>
                <w:szCs w:val="22"/>
                <w:lang w:bidi="ar"/>
              </w:rPr>
              <w:t xml:space="preserve">影像智能体应用</w:t>
            </w:r>
            <w:r/>
          </w:p>
        </w:tc>
        <w:tc>
          <w:tcPr>
            <w:tcBorders>
              <w:top w:val="single" w:color="000000" w:sz="2" w:space="0"/>
              <w:bottom w:val="single" w:color="000000" w:sz="2" w:space="0"/>
            </w:tcBorders>
            <w:tcW w:w="811"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788"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bCs/>
                <w:color w:val="auto"/>
                <w:sz w:val="24"/>
                <w:szCs w:val="24"/>
              </w:rPr>
              <w:t xml:space="preserve">项</w:t>
            </w:r>
            <w:r/>
          </w:p>
        </w:tc>
        <w:tc>
          <w:tcPr>
            <w:tcBorders>
              <w:top w:val="single" w:color="000000" w:sz="2" w:space="0"/>
              <w:bottom w:val="single" w:color="000000" w:sz="2" w:space="0"/>
            </w:tcBorders>
            <w:tcW w:w="117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2</w:t>
            </w:r>
            <w:r>
              <w:rPr>
                <w:rFonts w:hint="eastAsia" w:ascii="宋体" w:hAnsi="宋体" w:cs="宋体"/>
                <w:bCs/>
                <w:color w:val="auto"/>
                <w:sz w:val="24"/>
                <w:szCs w:val="24"/>
                <w:lang w:val="en-US" w:eastAsia="zh-CN"/>
              </w:rPr>
              <w:t xml:space="preserve">25</w:t>
            </w:r>
            <w:r>
              <w:rPr>
                <w:rFonts w:hint="eastAsia" w:ascii="宋体" w:hAnsi="宋体" w:cs="宋体"/>
                <w:bCs/>
                <w:color w:val="auto"/>
                <w:sz w:val="24"/>
                <w:szCs w:val="24"/>
              </w:rPr>
              <w:t xml:space="preserve">,000</w:t>
            </w:r>
            <w:r/>
          </w:p>
        </w:tc>
        <w:tc>
          <w:tcPr>
            <w:tcBorders>
              <w:top w:val="single" w:color="000000" w:sz="2" w:space="0"/>
              <w:bottom w:val="single" w:color="000000" w:sz="2" w:space="0"/>
            </w:tcBorders>
            <w:tcW w:w="146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1887"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102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货物</w:t>
            </w:r>
            <w:r/>
          </w:p>
        </w:tc>
      </w:tr>
      <w:tr>
        <w:trPr>
          <w:trHeight w:val="587"/>
        </w:trPr>
        <w:tc>
          <w:tcPr>
            <w:tcBorders>
              <w:top w:val="single" w:color="000000" w:sz="2" w:space="0"/>
              <w:bottom w:val="single" w:color="000000" w:sz="2" w:space="0"/>
            </w:tcBorders>
            <w:tcW w:w="593"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4</w:t>
            </w:r>
            <w:r/>
          </w:p>
        </w:tc>
        <w:tc>
          <w:tcPr>
            <w:tcBorders>
              <w:top w:val="single" w:color="000000" w:sz="2" w:space="0"/>
              <w:bottom w:val="single" w:color="000000" w:sz="2" w:space="0"/>
            </w:tcBorders>
            <w:tcW w:w="2126" w:type="dxa"/>
            <w:vAlign w:val="center"/>
            <w:textDirection w:val="lrTb"/>
            <w:noWrap w:val="false"/>
          </w:tcPr>
          <w:p>
            <w:pPr>
              <w:spacing w:line="252" w:lineRule="auto"/>
              <w:rPr>
                <w:rFonts w:hint="eastAsia" w:ascii="宋体" w:hAnsi="宋体"/>
                <w:color w:val="auto"/>
                <w:sz w:val="24"/>
                <w:szCs w:val="24"/>
              </w:rPr>
            </w:pPr>
            <w:r>
              <w:rPr>
                <w:rFonts w:hint="eastAsia" w:ascii="宋体" w:hAnsi="宋体" w:cs="宋体"/>
                <w:color w:val="auto"/>
                <w:sz w:val="22"/>
                <w:szCs w:val="22"/>
                <w:lang w:bidi="ar"/>
              </w:rPr>
              <w:t xml:space="preserve">算力租用</w:t>
            </w:r>
            <w:r/>
          </w:p>
        </w:tc>
        <w:tc>
          <w:tcPr>
            <w:tcBorders>
              <w:top w:val="single" w:color="000000" w:sz="2" w:space="0"/>
              <w:bottom w:val="single" w:color="000000" w:sz="2" w:space="0"/>
            </w:tcBorders>
            <w:tcW w:w="811"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1</w:t>
            </w:r>
            <w:r/>
          </w:p>
        </w:tc>
        <w:tc>
          <w:tcPr>
            <w:tcBorders>
              <w:top w:val="single" w:color="000000" w:sz="2" w:space="0"/>
              <w:bottom w:val="single" w:color="000000" w:sz="2" w:space="0"/>
            </w:tcBorders>
            <w:tcW w:w="788"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bCs/>
                <w:color w:val="auto"/>
                <w:sz w:val="24"/>
                <w:szCs w:val="24"/>
              </w:rPr>
              <w:t xml:space="preserve">项</w:t>
            </w:r>
            <w:r/>
          </w:p>
        </w:tc>
        <w:tc>
          <w:tcPr>
            <w:tcBorders>
              <w:top w:val="single" w:color="000000" w:sz="2" w:space="0"/>
              <w:bottom w:val="single" w:color="000000" w:sz="2" w:space="0"/>
            </w:tcBorders>
            <w:tcW w:w="117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45</w:t>
            </w:r>
            <w:r>
              <w:rPr>
                <w:rFonts w:hint="eastAsia" w:ascii="宋体" w:hAnsi="宋体" w:cs="宋体"/>
                <w:bCs/>
                <w:color w:val="auto"/>
                <w:sz w:val="24"/>
                <w:szCs w:val="24"/>
              </w:rPr>
              <w:t xml:space="preserve">0,000</w:t>
            </w:r>
            <w:r/>
          </w:p>
        </w:tc>
        <w:tc>
          <w:tcPr>
            <w:tcBorders>
              <w:top w:val="single" w:color="000000" w:sz="2" w:space="0"/>
              <w:bottom w:val="single" w:color="000000" w:sz="2" w:space="0"/>
            </w:tcBorders>
            <w:tcW w:w="146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1887" w:type="dxa"/>
            <w:vAlign w:val="center"/>
            <w:textDirection w:val="lrTb"/>
            <w:noWrap w:val="false"/>
          </w:tcPr>
          <w:p>
            <w:pPr>
              <w:jc w:val="center"/>
              <w:spacing w:line="252" w:lineRule="auto"/>
              <w:rPr>
                <w:rFonts w:hint="eastAsia" w:ascii="宋体" w:hAnsi="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102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r>
      <w:tr>
        <w:trPr>
          <w:trHeight w:val="587"/>
        </w:trPr>
        <w:tc>
          <w:tcPr>
            <w:tcBorders>
              <w:top w:val="single" w:color="000000" w:sz="2" w:space="0"/>
              <w:bottom w:val="single" w:color="000000" w:sz="2" w:space="0"/>
            </w:tcBorders>
            <w:tcW w:w="593" w:type="dxa"/>
            <w:vAlign w:val="center"/>
            <w:textDirection w:val="lrTb"/>
            <w:noWrap w:val="false"/>
          </w:tcPr>
          <w:p>
            <w:pPr>
              <w:jc w:val="center"/>
              <w:spacing w:line="252" w:lineRule="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5</w:t>
            </w:r>
            <w:r/>
          </w:p>
        </w:tc>
        <w:tc>
          <w:tcPr>
            <w:tcBorders>
              <w:top w:val="single" w:color="000000" w:sz="2" w:space="0"/>
              <w:bottom w:val="single" w:color="000000" w:sz="2" w:space="0"/>
            </w:tcBorders>
            <w:tcW w:w="2126" w:type="dxa"/>
            <w:vAlign w:val="center"/>
            <w:textDirection w:val="lrTb"/>
            <w:noWrap w:val="false"/>
          </w:tcPr>
          <w:p>
            <w:pPr>
              <w:spacing w:line="252" w:lineRule="auto"/>
              <w:rPr>
                <w:rFonts w:hint="default" w:ascii="宋体" w:hAnsi="宋体" w:eastAsia="宋体" w:cs="宋体"/>
                <w:color w:val="auto"/>
                <w:sz w:val="22"/>
                <w:szCs w:val="22"/>
                <w:lang w:val="en-US" w:eastAsia="zh-CN" w:bidi="ar"/>
              </w:rPr>
            </w:pPr>
            <w:r>
              <w:rPr>
                <w:rFonts w:hint="eastAsia" w:ascii="宋体" w:hAnsi="宋体" w:eastAsia="宋体" w:cs="宋体"/>
                <w:i w:val="0"/>
                <w:iCs w:val="0"/>
                <w:color w:val="auto"/>
                <w:sz w:val="22"/>
                <w:szCs w:val="22"/>
                <w:u w:val="none"/>
                <w:lang w:val="en-US" w:eastAsia="zh-CN" w:bidi="ar"/>
              </w:rPr>
              <w:t xml:space="preserve">互联互通定量改造</w:t>
            </w:r>
            <w:r/>
          </w:p>
        </w:tc>
        <w:tc>
          <w:tcPr>
            <w:tcBorders>
              <w:top w:val="single" w:color="000000" w:sz="2" w:space="0"/>
              <w:bottom w:val="single" w:color="000000" w:sz="2" w:space="0"/>
            </w:tcBorders>
            <w:tcW w:w="811" w:type="dxa"/>
            <w:vAlign w:val="center"/>
            <w:textDirection w:val="lrTb"/>
            <w:noWrap w:val="false"/>
          </w:tcPr>
          <w:p>
            <w:pPr>
              <w:jc w:val="center"/>
              <w:spacing w:line="252" w:lineRule="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1</w:t>
            </w:r>
            <w:r/>
          </w:p>
        </w:tc>
        <w:tc>
          <w:tcPr>
            <w:tcBorders>
              <w:top w:val="single" w:color="000000" w:sz="2" w:space="0"/>
              <w:bottom w:val="single" w:color="000000" w:sz="2" w:space="0"/>
            </w:tcBorders>
            <w:tcW w:w="788" w:type="dxa"/>
            <w:vAlign w:val="center"/>
            <w:textDirection w:val="lrTb"/>
            <w:noWrap w:val="false"/>
          </w:tcPr>
          <w:p>
            <w:pPr>
              <w:jc w:val="center"/>
              <w:spacing w:line="252" w:lineRule="auto"/>
              <w:rPr>
                <w:rFonts w:hint="default" w:ascii="宋体" w:hAnsi="宋体" w:eastAsia="宋体"/>
                <w:bCs/>
                <w:color w:val="auto"/>
                <w:sz w:val="24"/>
                <w:szCs w:val="24"/>
                <w:lang w:val="en-US" w:eastAsia="zh-CN"/>
              </w:rPr>
            </w:pPr>
            <w:r>
              <w:rPr>
                <w:rFonts w:hint="eastAsia" w:ascii="宋体" w:hAnsi="宋体"/>
                <w:bCs/>
                <w:color w:val="auto"/>
                <w:sz w:val="24"/>
                <w:szCs w:val="24"/>
                <w:lang w:val="en-US" w:eastAsia="zh-CN"/>
              </w:rPr>
              <w:t xml:space="preserve">项</w:t>
            </w:r>
            <w:r/>
          </w:p>
        </w:tc>
        <w:tc>
          <w:tcPr>
            <w:tcBorders>
              <w:top w:val="single" w:color="000000" w:sz="2" w:space="0"/>
              <w:bottom w:val="single" w:color="000000" w:sz="2" w:space="0"/>
            </w:tcBorders>
            <w:tcW w:w="117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27</w:t>
            </w:r>
            <w:r>
              <w:rPr>
                <w:rFonts w:hint="eastAsia" w:ascii="宋体" w:hAnsi="宋体" w:cs="宋体"/>
                <w:bCs/>
                <w:color w:val="auto"/>
                <w:sz w:val="24"/>
                <w:szCs w:val="24"/>
              </w:rPr>
              <w:t xml:space="preserve">0,000</w:t>
            </w:r>
            <w:r/>
          </w:p>
        </w:tc>
        <w:tc>
          <w:tcPr>
            <w:tcBorders>
              <w:top w:val="single" w:color="000000" w:sz="2" w:space="0"/>
              <w:bottom w:val="single" w:color="000000" w:sz="2" w:space="0"/>
            </w:tcBorders>
            <w:tcW w:w="146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188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102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r>
      <w:tr>
        <w:trPr>
          <w:trHeight w:val="587"/>
        </w:trPr>
        <w:tc>
          <w:tcPr>
            <w:tcBorders>
              <w:top w:val="single" w:color="000000" w:sz="2" w:space="0"/>
              <w:bottom w:val="single" w:color="000000" w:sz="2" w:space="0"/>
            </w:tcBorders>
            <w:tcW w:w="593" w:type="dxa"/>
            <w:vAlign w:val="center"/>
            <w:textDirection w:val="lrTb"/>
            <w:noWrap w:val="false"/>
          </w:tcPr>
          <w:p>
            <w:pPr>
              <w:jc w:val="center"/>
              <w:spacing w:line="252" w:lineRule="auto"/>
              <w:rPr>
                <w:rFonts w:hint="default"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6</w:t>
            </w:r>
            <w:r/>
          </w:p>
        </w:tc>
        <w:tc>
          <w:tcPr>
            <w:tcBorders>
              <w:top w:val="single" w:color="000000" w:sz="2" w:space="0"/>
              <w:bottom w:val="single" w:color="000000" w:sz="2" w:space="0"/>
            </w:tcBorders>
            <w:tcW w:w="2126" w:type="dxa"/>
            <w:vAlign w:val="center"/>
            <w:textDirection w:val="lrTb"/>
            <w:noWrap w:val="false"/>
          </w:tcPr>
          <w:p>
            <w:pPr>
              <w:spacing w:line="252" w:lineRule="auto"/>
              <w:rPr>
                <w:rFonts w:hint="default" w:ascii="宋体" w:hAnsi="宋体" w:eastAsia="宋体" w:cs="宋体"/>
                <w:i w:val="0"/>
                <w:iCs w:val="0"/>
                <w:color w:val="auto"/>
                <w:sz w:val="22"/>
                <w:szCs w:val="22"/>
                <w:u w:val="none"/>
                <w:lang w:val="en-US" w:eastAsia="zh-CN" w:bidi="ar"/>
              </w:rPr>
            </w:pPr>
            <w:r>
              <w:rPr>
                <w:rFonts w:hint="eastAsia" w:ascii="宋体" w:hAnsi="宋体" w:eastAsia="宋体" w:cs="宋体"/>
                <w:i w:val="0"/>
                <w:iCs w:val="0"/>
                <w:color w:val="auto"/>
                <w:sz w:val="22"/>
                <w:szCs w:val="22"/>
                <w:u w:val="none"/>
                <w:lang w:val="en-US" w:eastAsia="zh-CN" w:bidi="ar"/>
              </w:rPr>
              <w:t xml:space="preserve">算力运维</w:t>
            </w:r>
            <w:r/>
          </w:p>
        </w:tc>
        <w:tc>
          <w:tcPr>
            <w:tcBorders>
              <w:top w:val="single" w:color="000000" w:sz="2" w:space="0"/>
              <w:bottom w:val="single" w:color="000000" w:sz="2" w:space="0"/>
            </w:tcBorders>
            <w:tcW w:w="811" w:type="dxa"/>
            <w:vAlign w:val="center"/>
            <w:textDirection w:val="lrTb"/>
            <w:noWrap w:val="false"/>
          </w:tcPr>
          <w:p>
            <w:pPr>
              <w:jc w:val="center"/>
              <w:spacing w:line="252"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1</w:t>
            </w:r>
            <w:r/>
          </w:p>
        </w:tc>
        <w:tc>
          <w:tcPr>
            <w:tcBorders>
              <w:top w:val="single" w:color="000000" w:sz="2" w:space="0"/>
              <w:bottom w:val="single" w:color="000000" w:sz="2" w:space="0"/>
            </w:tcBorders>
            <w:tcW w:w="788" w:type="dxa"/>
            <w:vAlign w:val="center"/>
            <w:textDirection w:val="lrTb"/>
            <w:noWrap w:val="false"/>
          </w:tcPr>
          <w:p>
            <w:pPr>
              <w:jc w:val="center"/>
              <w:spacing w:line="252" w:lineRule="auto"/>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项</w:t>
            </w:r>
            <w:r/>
          </w:p>
        </w:tc>
        <w:tc>
          <w:tcPr>
            <w:tcBorders>
              <w:top w:val="single" w:color="000000" w:sz="2" w:space="0"/>
              <w:bottom w:val="single" w:color="000000" w:sz="2" w:space="0"/>
            </w:tcBorders>
            <w:tcW w:w="1177" w:type="dxa"/>
            <w:vAlign w:val="center"/>
            <w:textDirection w:val="lrTb"/>
            <w:noWrap w:val="false"/>
          </w:tcPr>
          <w:p>
            <w:pPr>
              <w:jc w:val="center"/>
              <w:spacing w:line="252" w:lineRule="auto"/>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205000</w:t>
            </w:r>
            <w:r/>
          </w:p>
        </w:tc>
        <w:tc>
          <w:tcPr>
            <w:tcBorders>
              <w:top w:val="single" w:color="000000" w:sz="2" w:space="0"/>
              <w:bottom w:val="single" w:color="000000" w:sz="2" w:space="0"/>
            </w:tcBorders>
            <w:tcW w:w="146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w:t>
            </w:r>
            <w:r/>
          </w:p>
        </w:tc>
        <w:tc>
          <w:tcPr>
            <w:tcBorders>
              <w:top w:val="single" w:color="000000" w:sz="2" w:space="0"/>
              <w:bottom w:val="single" w:color="000000" w:sz="2" w:space="0"/>
            </w:tcBorders>
            <w:tcW w:w="188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软件和信息技术服务业</w:t>
            </w:r>
            <w:r/>
          </w:p>
        </w:tc>
        <w:tc>
          <w:tcPr>
            <w:tcBorders>
              <w:top w:val="single" w:color="000000" w:sz="2" w:space="0"/>
              <w:bottom w:val="single" w:color="000000" w:sz="2" w:space="0"/>
            </w:tcBorders>
            <w:tcW w:w="1027" w:type="dxa"/>
            <w:vAlign w:val="center"/>
            <w:textDirection w:val="lrTb"/>
            <w:noWrap w:val="false"/>
          </w:tcPr>
          <w:p>
            <w:pPr>
              <w:jc w:val="center"/>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服务</w:t>
            </w:r>
            <w:r/>
          </w:p>
        </w:tc>
      </w:tr>
    </w:tbl>
    <w:p>
      <w:pPr>
        <w:ind w:firstLine="480"/>
        <w:spacing w:line="252"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r>
      <w:r/>
    </w:p>
    <w:p>
      <w:pPr>
        <w:ind w:firstLine="480"/>
        <w:spacing w:line="252"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r>
      <w:r/>
    </w:p>
    <w:p>
      <w:pPr>
        <w:ind w:firstLine="480"/>
        <w:spacing w:line="252"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r>
      <w:r/>
    </w:p>
    <w:p>
      <w:pPr>
        <w:ind w:firstLine="480"/>
        <w:spacing w:line="252"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r>
      <w:r/>
    </w:p>
    <w:p>
      <w:pPr>
        <w:ind w:firstLine="480"/>
        <w:spacing w:line="252"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r>
      <w:r/>
    </w:p>
    <w:p>
      <w:pPr>
        <w:ind w:firstLine="480"/>
        <w:spacing w:line="252"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rPr>
      </w:r>
      <w:r/>
    </w:p>
    <w:p>
      <w:pPr>
        <w:ind w:firstLine="480"/>
        <w:spacing w:line="252" w:lineRule="auto"/>
        <w:rPr>
          <w:rFonts w:hint="eastAsia" w:ascii="宋体" w:hAnsi="宋体" w:cs="宋体"/>
          <w:b/>
          <w:color w:val="auto"/>
          <w:sz w:val="24"/>
          <w:szCs w:val="24"/>
        </w:rPr>
        <w:outlineLvl w:val="1"/>
      </w:pPr>
      <w:r>
        <w:rPr>
          <w:rFonts w:hint="eastAsia" w:ascii="黑体" w:hAnsi="黑体" w:eastAsia="黑体" w:cs="黑体"/>
          <w:color w:val="auto"/>
          <w:sz w:val="24"/>
          <w:szCs w:val="24"/>
        </w:rPr>
        <w:t xml:space="preserve">四、拟采购标的需要满足的技术、商务要求</w:t>
      </w:r>
      <w:r/>
    </w:p>
    <w:p>
      <w:pPr>
        <w:ind w:firstLine="480"/>
        <w:spacing w:line="252" w:lineRule="auto"/>
        <w:rPr>
          <w:rFonts w:hint="eastAsia" w:ascii="宋体" w:hAnsi="宋体" w:cs="宋体"/>
          <w:bCs/>
          <w:color w:val="auto"/>
          <w:sz w:val="24"/>
          <w:szCs w:val="24"/>
        </w:rPr>
        <w:outlineLvl w:val="2"/>
      </w:pPr>
      <w:r>
        <w:rPr>
          <w:rFonts w:hint="eastAsia" w:ascii="宋体" w:hAnsi="宋体" w:cs="宋体"/>
          <w:bCs/>
          <w:color w:val="auto"/>
          <w:sz w:val="24"/>
          <w:szCs w:val="24"/>
        </w:rPr>
        <w:t xml:space="preserve">（一）技术要求</w:t>
      </w:r>
      <w:r/>
    </w:p>
    <w:tbl>
      <w:tblPr>
        <w:tblStyle w:val="905"/>
        <w:tblW w:w="9862"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6"/>
        <w:gridCol w:w="1166"/>
        <w:gridCol w:w="1064"/>
        <w:gridCol w:w="6656"/>
      </w:tblGrid>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一级模块名称</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二级模块名称</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功能描述</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1.AI智能运用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（1）大模型服务平台</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1）大模型管理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聚焦模型接入、运维与接口服务，提供全生命周期管理能力：</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1．模型接入服务：支持提供在线/离线 API 的 LLM、Text Embedding、Rerank、Speech2text、TTS等模型的接入。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2．统一API服务：提供标准化接口层，支持外部系统调用平台AI能力。</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3．API密钥管理：提供密钥的创建、修改、权限分配等全流程管理功能。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4．模型仓库：支持专有模型、开源模型及自定义模型的集中化管理。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5．大模型厂商管理：实现对合作厂商资源的增删改查与状态监控。</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6．默认模型管理：按模型类型（LLM/嵌入模型/TTS/STT/向量模型）配置全局默认服务。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操作管理：角色管理：可对已有角色进行增删改查；分组管理：分组的人员可通过部门、角色批量添加，也可搜索个人添加；租户管理：支持多租户管理；权限分配：对个人、分组角色分配权限；上架管理：可对待上架应用进行上架管理；下架管理：可对已上架应用进行下架管理；权限查看：可查看该应用可使用的用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8．收藏管理：用户可收藏应用、可取消收藏应用；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9．点赞管理：用户可点赞应用、可取消点赞应用；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10．搜索管理：支持按名称、标签进行应用搜索。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11．应用分类导航：支持按分类或标签进行应用划分、显示。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12．应用列表展示：应用按列表展示，可按应用名称、创建人、当前状态、最近更新时间进行排序。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13．文本输入：支持多行文本输入。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14．文件上传：支持文档（PDF/DOCX/TXT）、图片（JPG/PNG）上传。</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15．移动语音输入：移动端调用原生录音权限，实时转文字。</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16．电脑端语音输入：web 端调用浏览器 Web Speech API，支持 Chrome。</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17．快捷提示词：开场白下方可配置快捷问题。</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18．语音回答：支持将回答的文字以语音方式进行输出。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19．下一步建议提示词：AI 回复后，底部生成多条关联问题建议。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20．引用管理：当回答基于用户上传文件时，标注 “引用自《文件名》”。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21．文字转图表回答：支持将回答的内容以图表的方式进行展现。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22．可视化仪表盘：提供可视化的仪表盘，展示关键性能指标。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23．请求数统计：支持请求数统计。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24．token 数统计：支持 token 数统计。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25．用户反馈统计：支持用户反馈（点赞 / 点踩率）统计。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26．平均响应延迟统计：支持平均响应延迟统计。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27．多维度筛选和聚合：支持按时间范围、应用、模型等维度进行筛选和聚合使用情况。</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2）多源数据融合</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解决医疗场景下异构数据整合问题：</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28．结构化数据融合：将数据库、表格等结构化数据与向量库的智能融合。</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29．非结构化数据融合：支持文本、日志等非结构化数据与向量库的智能融合。</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30．文件解析数据融合+E6:E8：通过上传PDF/DOCX/TXT等文件，自动解析，实现与向量库的智能融合。</w:t>
            </w:r>
            <w:r/>
          </w:p>
        </w:tc>
      </w:tr>
      <w:tr>
        <w:trPr>
          <w:trHeight w:val="315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3）AI知识库管理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覆盖知识存储、检索优化与安全管控核心能力：</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31．向量库部署：支持本地向量检索服务，支持分布式扩展。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32．在线知识库对接：提供数据接口，更新知识库版本。</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33．RAG 知识库创建：提供知识库创建工具，可将多类型文档转为 RAG 知识库。</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34．知识库文档管理：可进行知识库文档的增删改查工作。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35．知识库文档归档管理：可对知识库文档进行归档、撤销归档、文档启用，文档禁用等操作。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36．知识库元数据编辑：提供知识库文档的元数据编辑功能。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37．知识库管理：允许修改知识库名称、描述、权限及索引模式，支持更换核心模型。</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38．知识库召回测试：评估知识的召回效果。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39．知识库文档分段管理：提供知识库文档分段管理功能，可支持分段个性化配置。</w:t>
            </w:r>
            <w:r/>
          </w:p>
        </w:tc>
      </w:tr>
      <w:tr>
        <w:trPr>
          <w:trHeight w:val="598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4）AI可视化流程编排</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提供低代码工作流构建与调试能力：</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40．可视化流程设计器：提供拖拽式界面，支持自定义节点与连接逻辑。</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41．调试与预览：支持智能体应用发布前进行调试与预览，可查看完成效果。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42．异常处理：可对异常过程进行提示及处理。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43．运行结果追踪：支持分步运行结果展示。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44．预置节点：提供多种工作节点，包括但不限于开始、结束、条件分支、大语言模型、模板转换、参数提取器等。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45．变量设置：提供会话变量与环境变量，用与控制工作流配置。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46．多模型推理应用：可利用多个模型进行 AI 任务推理。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47．AI Agent 提示词优化：可利用大模型对提示词进行优化。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48．AI Agent 语音识别插件工具：提供 AIAgent 语音识别插件工具。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49．AI Agent 文字转语音插件工具：提供 AIAgent 文字转语音插件工具。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50．AI Agent 文字识别插件工具：提供 AIAgent 文字识别插件工具。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51．AI Agent 知识向量化插件工具：提供 AIAgen 知识向量化嵌入模型工具。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52．AI Agent 重排序模型插件工具：对初步检索或生成的候选结果进行优化排序。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53．AI Agent 流程插件工具：支持已完成的 AI 应用封装成插件。</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54．AI AgentMCP Cilent：内置 MCP Client ，可通过地址配置去访问已部署的 MCP 服务。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55．AI AgentMCP 插件工具：提供 AI AgentMCP 协议工具，采用 FunctionCing 或 ReAct 方式调用 MCP agent。</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56．多模型调试：对于输出结果可以利用多个模型来验证回答情况。</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57．RAG 效果改进：根据日志记录可对这些数据进行结构化分析和反馈，进行标注，改进 RAG 效果。</w:t>
            </w:r>
            <w:r/>
          </w:p>
        </w:tc>
      </w:tr>
      <w:tr>
        <w:trPr>
          <w:trHeight w:val="693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5）AI智能体应用</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实现智能体开发、部署与场景化落地全流程支持：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58．智能体管理：支持根据智能体维度进行管理，每个智能体代表一个业务线的会话入口。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59．语音输入及回答：通过设置调用默认语音模型完成语音输入、输出及输出音色设置。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60．▲智能体提示词智能生成：提供 AI 智能提示词生成器功能，协助智能体快速搭建。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61．智能体基本设置：支持智能体的新增功能，包括填写智能体名称、使用的模型、状态、描述和备注。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62．智能体对话管理模块：管理多轮对话状态，支持上下文感知与意图继承，确保输出的连贯性。</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63．智能体调试与预览：对配置的智能体进行对话聊天，调试功能是否满足需求。</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64．智能体知识库：支持智能体在执行过程中实时获取知识库支持，支持导入知识库作为上下文。</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65．元数据过滤：支持使用元数据属性 (例如标签、类别或访问权限) 来细化和控制系统内相关信息的检索。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66．工具管理：支持对智能体工具的注册、修改、删除操作。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67．智能体工具调用：支持智能体工具调用。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68．聊天助手类应用创建：支持对话框类 AI 应用创建。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69．内容审查：可以调用 API 或使用敏感词库来对内容进行审查。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70．标准回复：对常见问题或定制回答问题，提供设置标注问答对来进行标准回复。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71．智能体日志记录：提供原始交互数据，追踪应用运行情况并收集反馈。</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72．Agent 应用创建：支持智能体应用创建。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73．智能体配置导入导出：支持已完成的智能体配置导入与导出。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74．智能体 API：在完成设置的智能体，生成改智能体的访问及控制的在线 API 文档。</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75．工作流应用创建：支持工作流应用创建。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76．对话流应用创建：支持对话流应用创建。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77．文本生成应用创建：支持文本生成应用创建。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78．医疗场景预置智能体：包含智能导诊、检验/检查/体检报告解读、药品查询、用药推荐、国家医共体绩效考核管理、病历知识等10+医疗专属模板。</w:t>
            </w:r>
            <w:r/>
          </w:p>
        </w:tc>
      </w:tr>
      <w:tr>
        <w:trPr>
          <w:trHeight w:val="3329"/>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（2）AI辅助智能病历生成系统</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支持住院病历的自动生成配置功能，需提供灵活的配置，包括服务字段、格式条件等。能够按业务场景配置专属的AI工作流程，从而生成相应的AI病历内容。需要包括出院小结、术前讨论、鉴别诊断、危急值病程、转科记录。</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80．▲支持在住院病历书写界面中触发病历自动生成，入口包括模板选择时、病历工具栏、病历模板内部（需可配置）。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81．支持依据AI的逻辑流程同步呈现思维链内容，确保医生在得到最终结果的同时能够追溯模型的思维推理过程，从而增强结果的可信度。推理结果需要紧随思维链输出，依据为AI设定的提示词及其他条件进行展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82．支持思维链+文本内容流式输出，根据AI的即时反馈实时显示流式文字结果，方便医生持续阅读AI的推理过程和结果。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83．支持在AI实时生成病历内容过程中，医生可以切换为后台思考，先继续主线工作，稍后可以查看结果并回写。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84．支持当医生对生成的内容感到歧义时，或者病情有变化时，可以触发重新思考，以获得适用的病历内容。</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85．支持医生对AI生成的结果复制到剪切板中，在各场景下按需粘贴使用。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86．支持为医生提供反馈机制，以便在对AI生成结果不满意时充分表达意见，并作为优化AI工作流的数据依据。不满意反馈支持预设选项和自由填写。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87．支持实现AI生成病历一键回写住院病历功能，回写方式包括原文替换、补充到最后两种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88．支持按章节分段创建AI病历内容，支持医生选择符合预期的章节内容回写到病历文书中，支持批量勾选操作。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89．▲支持AI预生成病历内容功能。在书写病历过程中，医生保存病历时能无感触发AI生成相关病历内容，生成的病历内容自动存储备用，需要时自动调入。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90．支持AI生成病历的日志查看和回顾功能，方便医生了解推理过程。日志需呈现工作流中不同阶段的状态和结果。</w:t>
            </w:r>
            <w:r/>
          </w:p>
        </w:tc>
      </w:tr>
      <w:tr>
        <w:trPr>
          <w:trHeight w:val="504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jc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（3）AI辅助智能病历质控系统</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91．▲支持可视化AI自然语言质控点配置、编辑、模板专用、科室专用、停用/启用及批量操作，提供灵活的配置，包括上下文病历多模态关联等。能够根据自然语言执行AI辅助质控，生成并展示对应缺陷。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92．支持通过病案号选择关联病历，执行AI辅助质控并实时预览结果，调试数据独立存储且与正式质控记录隔离。</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93．支持从质控追踪缺陷库中提取高发问题，一键生成标准化质控点，自动继承缺陷类型、病历类别及章节等信息。</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94．支持辅助质控多入口融合。</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95．自动触发：基于病历签名、病历保存事件驱动，支持实时筛选科室/模板相关质控规则，执行异步质控并反馈结果；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96．手动触发：支持医生主动调用，流式返回思维链与质控结论，支持历史结果缓存与实时刷新。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97．需要依据AI的逻辑流程同步呈现思维链内容，确保医生在得到最终结果的同时能够追溯模型的思维推理过程，从而增强结果的可信度。推理结果紧随思维链输出，依据为AI设定的提示词及其他条件进行展示。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98．需要思维链+文本内容流式输出，根据AI的即时反馈实时显示流式文字结果，方便医生持续阅读AI的推理过程和结果。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99．支持在AI实时辅助质控过程中切换为后台思考，医生可先继续主线工作，后续无缝恢复查看结果并处理。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100．支持医生手动重新触发全局重推理，AI结合最新病历状态与历史反馈数据动态调整输出，确保内容临床贴合度。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101．支持医生对AI生成的结果复制到剪切板中，在各场景下按需粘贴使用。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102．支持医生反馈机制，以便在对AI生成结果不满意时充分表达意见，并作为优化AI工作流的数据依据。不满意反馈支持预设选项和自由填写。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103．支持质控问题以气泡窗提示，可定位至病历章节，缺陷卡片可双击跳转对应文书，支持查看思维链推理过程。</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104．支持AI辅助质控病历的日志查看和回顾功能，方便医生了解推理过程。日志需关联病历文书编码与时间，同时区分调试日志与实际工作日志。</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2.智慧医技平台</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（1）远程医疗协同数据中心</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1）诊断申请与管理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105．▲支持与院内RIS/PACS系统通过标准接口对接，自动获取影像。（由投标人承担对接费用，提供相应承诺函）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106．接口根据院内RIS/PACS系统标准进行对接，符合国家、省市及地方相关标准。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107．支持通过在院内部署专用应用服务器/集成网关，实现与远程诊断平台间影像、报告、业务状态的双向实时深度同步；支持远程放射、心电、病理诊断申请发起。</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2）诊断任务处理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108．支持根据配置策略（如患者类别、紧急程度、超时状态），通过系统声音、桌面弹窗消息、手机短信等多种渠道向医生发送任务提醒。</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109．诊断任务支持通过多个标签页（全部、待书写、待审核、已完成、报告回退、超时任务、我的报告）进行分类展示，并实时统计显示各状态下的任务数量‘支持通过申请时间、患者姓名/编号、检查编号、锁定医生等常规条件进行快速查询；</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110．支持医生保存常用的查询条件组合为"自定义查询方案"，实现一键快捷查询。</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3）诊断任务分发</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111．医生可主动从公共任务池中"领取"任务进行书写。支持释放自己已领取但未处理的任务，具备授权的用户也可释放他人占用的任务，以便紧急病例得到及时处理。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112．系统可根据医生所属的岗位、亚专业进行任务分发。分发策略支持：平均分配（轮流）、多劳多得（按空闲度）、按预设比例分配。分发粒度按人次计算；</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113．管理员可直接为特定医生设定任务池和分发权重，系统将根据权重比例自动将任务分配给相应医生。</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4）诊断报告编辑</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114．申请单中患者过敏史、怀孕标识、注意事项等关键信息以醒目颜色标记。可设置为进入报告编辑页面时自动弹出，减少医生切换查看的操作。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115．支持调阅院内放射影像系统专业影像浏览器进行DICOM影像处理：包括基础操作、测量工具、标注功能、高级后处理等；提供专业的心电图分析功能，包括导联布局调整、增益与走速设置、滤波、波形测量、分析工具及重新分析等；支持病理数字切片的无级缩放、平移、漫游浏览，并提供箭头、文本、矩形、圆形标注工具；</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116．医生可在影像上添加永久性标注（文本、箭头、形状等），所有标注支持保存、调阅，并可查看标注历史记录，进行不同版本间的对比。</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117．在书写报告时，可一键通过内置窗口或新标签页，调阅该患者在医共体内部的电子病历、健康档案、历史检查记录等（需预先配置第三方系统调阅地址）；内置覆盖各系统的常见病种结构化报告模板，并支持用户自定义模板。支持段落自动编号、字号调整、一键清除所见/诊断意见；支持报告暂存、提交、审核、一键审核、双签名控制。支持修订流程，允许修改本人报告、经授权修改他人报告或已审核待发布的报告。</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118．支持诊断医生在阅片或撰写报告过程中，遇到影像复杂、诊断存疑或涉及多学科知识的疑难病例时，无需退出当前诊断任务界面，即可在工作界面，一键启动会诊申请流程。</w:t>
            </w:r>
            <w:r/>
          </w:p>
        </w:tc>
      </w:tr>
      <w:tr>
        <w:trPr>
          <w:trHeight w:val="254"/>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（2）远程会诊中心</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1）会诊申请管理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119．支持放射、病理、心电等医技会诊。</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120．支持即时会诊（申请后直接进入会诊室）与预约交互式会诊（预约时间、点名专家）。</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121．支持在线填写结构化申请单，包括患者信息、会诊目的、详细病史、检查信息等，并可为已孕患者进行妊娠风险等级评估；支持上传DICOM影像、数字切片、心电波形、图片、PDF/Word/TXT等多种格式的临床辅助资料。会诊开始前支持补充上传资料，上传后系统自动通知会诊医生；支持查看同一患者的历史会诊记录，便于病情持续跟踪。</w:t>
            </w:r>
            <w:r/>
          </w:p>
        </w:tc>
      </w:tr>
      <w:tr>
        <w:trPr>
          <w:trHeight w:val="519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2）会诊审核与调度</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122．会诊申请提交后，支持经由本院审核岗进行内容审核，审核通过后方进入调度中心进行专家安排。支持审核驳回，需填写原因并通知申请医生。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123．调度员可在调度看板上查看所有待调度任务，支持按会诊类型、紧急程度筛选。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124．支持为申请手动指定会诊专家、秘书及参会人员，或根据专家专长、空闲状态进行智能推荐；任务分配支持个人领取、调度指派、专家排班多种模式；所有调度安排记录在案，支持将会诊申请与调度记录导出报表，方便医院管理部门统计与分析。</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3）会诊任务执行与协作</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125．会诊专家可在一个界面查看患者所有资料：申请信息、影像资料、电子病历、历史会诊结论等。支持对患者敏感信息（如姓名、身份证号）进行脱敏显示。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126．提供公共及私有报告模板库，支持模板调用、内容替换。报告编辑支持常用词库快速选择、一键清除内容。</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127．以时间轴方式清晰呈现会诊全流程（申请、审核、调度、执行）的关键节点与操作记录。</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（3）远程教学中心</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1）教学中心管理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128．支持对合作医院、合作讲师进行签约管理。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129．支持手动输入学员信息进行添加；支持从医院库添加学员；支持对学员列表的人员进行增删改查，自动关联学员组权限。</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130．新建用户可选择权限组：学员组、讲师组、管理组；支持中心管理员签约讲师，管理讲师账号，自动关联讲师组权限；支持创建如带教老师、教学秘书、质控专家等扩展角色，并自定义其功能与数据权限。</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2）教学资源管理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131．支持按病种、关联学科、题库类型（理论/报告/切片）、难度系数、规培年级对题目进行多级分类与管理。支持“官方库”等特有题库类型。</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132．提供管理员对中心所有的试卷进行查看和管理的功能；支持试卷预览、复制、创建考试；试卷支持自定义分类。</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133．支持创建试卷，创建报告试卷时支持调整题目顺序；支持从题库随机抽题或从题库手动选题的两种出题方式。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134．支持为课程添加课件，课件支持视频文件和常规文档格式；支持异步传输课件，提高课件上传效率。</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3）教学班级管理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135．支持讲师创建新的班级，设置开班时间、结业时间；动态展示班级状态：待开班、学习中、已结业；支持讲师对所管辖的班级进行查看及管理功能。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136．支持班级可生成邀请二维码，用于讲师邀请学员注册加入班级；学员扫码手机端自助注册，填写个人信息，自助加入班级。</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4）教学计划管理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137．新建普通培训计划，计划支持关联课程、学员；可以指定参培学员；普通培训计划支持让学员自行报名；学员报名后支持自动审核、管理员审核。</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138．新建住培培训计划；住培培训计划支持按轮转科室、科室培训科目关联课程/专题；支持安排学员的科室轮转表、科目轮转表；支持学员入科确认、指定带教老师、学习课程、参加住培考试、培训老师评价、出科申请、出科审核。</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139．公开的普通培训和我参与的普通培训计划，支持查看培训详情、查看课程、参加考试；我参与的住培培训计划，支持查看培训详情、当前轮转科室、轮转计划、每个科室的培训科目/考试；支持进去学习、参加考试。</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5）在线教学管理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140．支持管理员/讲师创建和管理直播、点播、互动课程；创建课程，根据课程类型和公开属性给予引导提示（上传视频、指定学员）。</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141．支持为课程添加课件，课件支持视频文件和常规文档格式；支持异步传输课件，提高课件上传效率。支持为课程添加课前课后习题，习题支持单选、多选及判断题。</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6）在线考试管理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142．管理员/讲师可创建普通考试、多站考试；试卷类型分为理论考试、报告考试、切片考试；新增“报告考试”考试类型，并提供评分细则维护。</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143．在指定试卷里加题方式，包括随机抽题、题库选题；随机抽题，指从指定学科、指定题型和数量，从题库进行随机抽题；题库选题，指用户从题库中搜索关键字，选定试题加入。</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144．考试可发布给指定的课程、班级/小组、机构/科室、住培计划-培训科目，或直接指定给个别学员。支持按住培计划-培训科目关联，用于培训计划参培学员出科考试。</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7）统计分析管理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145．支持教学中心管理员统计指定时间周期内，学员应学课程数及已学课程数，并支持下钻查看每位学员的课程学习明细（课程名称、学习状态、进度、完成时间）。</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146．支持教学中心管理员统计指定时间周期内，各课程的学习人数，并可查看具体的学习人员名单及每个人的学习进度。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147．支持教学中心管理员统计指定时间周期内，讲师的总授课数（直播/录播）及授课完成情况，并支持查看每门课程的授课详情与学员反馈。</w:t>
            </w:r>
            <w:r/>
          </w:p>
        </w:tc>
      </w:tr>
      <w:tr>
        <w:trPr>
          <w:trHeight w:val="94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（4）平台管理</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1）系统管理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148．支持创建与管理多个独立的远程诊断/会诊服务中心，可编辑各中心的基本信息、管理员、Logo、联系方式及开通的服务项目范围。</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149．统一管理医技会诊的检查项目、诊断报告模板、报告打印模板，支持用户自定义与批量操作（移动、排序）。</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150．集中维护平台使用的所有标准化字典（如疾病编码ICD、检查项目、科室等），支持按分类筛选与编辑。</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2）机构、用户与权限管理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151．管理所有合作医疗机构，支持签约、解约，并可分别为每家机构开通或关闭具体的服务项目（如远程影像诊断、心电会诊等），支持上传电子合同备案。</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152．建立统一的专家档案库，管理所有服务医生的资质、专长、联系方式、执业信息，并可为医生授权其可参与的服务项目。支持按机构和专长筛选医生。</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153．支持创建不同的用户组，并为每个组分配相应的操作功能权限。支持用户的新增、禁用、编辑，可将其分配至不同用户组。支持创建“分管管理员”，为其分配特定机构或业务范围的管理权限，实现分级管理。</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3）业务规则配置</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154．支持为诊断任务（放射、心电等）设置排班规则。可按检查类型、申请医院、工作时间段、诊断分工（书写/审核）等维度，灵活配置不同医生或岗位的排班计划，实现任务自动分配。</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155．允许中心管理员为申请单、影像、报告质控设计评分项与扣分细则，实现质控标准的统一与可定制化。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156．服务中心可根据不同业务（如专科会诊、多学科会诊）的需求，自定义申请时需要上传的资料清单，包括资料名称、支持的文件格式、是否必填、排序及备注说明。</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157．可配置各类申请单（诊断、会诊、转诊）的表单字段，控制其显示/隐藏、是否必填，从而灵活适应不同医院的管理习惯；支持为不同专科、不同病种设计个性化的随访表单和随访计划模板，实现精准的患者康复管理。</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（5）视频服务</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1）音视频服务</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158．集成高清、低延迟的音视频通信；支持屏幕共享、电子白板、实时标注；支持50人参会并发能力。</w:t>
            </w:r>
            <w:r/>
          </w:p>
        </w:tc>
      </w:tr>
      <w:tr>
        <w:trPr>
          <w:trHeight w:val="218"/>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2）视频录制服务</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159．支持会诊全过程支持视频录制与回放，用于教学与质量复查；支持mp4格式视频录制。</w:t>
            </w:r>
            <w:r/>
          </w:p>
        </w:tc>
      </w:tr>
      <w:tr>
        <w:trPr>
          <w:trHeight w:val="220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3.影像报告质控智能体</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（1）智能放射报告质控</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1）基础功能</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160．支持基于自然语言处理（NLP）与深度学习技术，实现对影像检查报告的核心诊断信息进行自动化、高精度结构化提取。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161．支持基于医疗垂直领域大模型，构建全流程、可解释的智能质控逻辑内核，实现报告错误的实时侦测与语义级纠错。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162．▲支持所投系统软件与院方PACS对接，深度嵌入医生诊断全流程，实现界面一体化融合，无需跳转即可在院内系统完成智能报告质控全功能调用。（由投标人承担对接费用，提供相应承诺函）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163．支持对接院内放射影像系统进行内置集成融合，实现数据与业务逻辑的双向联通。</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164．支持在报告书写签名及审核签名后自动触发质控规则引擎，实现实时纠错与提示，确保质控介入无感化、即时化。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165．支持提供可定制化质控规则白名单机制，支持根据本院临床实际与常见误报进行动态配置，有效抑制二次提示，提升系统精准度。</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2）大模型质控类型</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166．▲支持通过字符级与语义级双重分析，检测报告中存在的少字、多字、近音字等文本异常，并生成修正建议，保障文本表述的严谨性。（提供真实软件界面截图）</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167．支持基于医学知识图谱与上下文理解进行报告的逻辑关系智能校验，包括识别报告中存在的日期矛盾、性别与诊断冲突、语序逻辑混乱等不一致问题，并给出修改建议提示，避免信息冲突。</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168．支持对病灶描述进行类型一致性、阴阳性判断、计量单位符号等关键数据项进行智能校验，确保医学数据的准确性与标准化。</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169．支持依据人体解剖学标准与影像学规范，自动校验报告中解剖位置描述与检查方位的一致性，规避方位矛盾与定位错误，包括解剖位置矛盾、检查方位矛盾等，并给出修改建议提示。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170．支持对报告段落、必备字段、诊断结论完整性进行自动化校验，确保报告符合临床书写规范与机构制度要求。</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3）智能质控后台管理</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171．支持智能报告纠错的数据统计分析，统计内容包括AI存疑报告数、AI存疑率、采纳量等。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172．支持精准呈现每次检测全流程，涵盖检测时间、参数、原始数据及异常节点等细节，支持相关人员追溯检测过程。</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173．支持基于海量质控记录，提供多维度数据钻取与模式识别，自动生成气泡图、堆叠条形图等可视化图表，揭示错误分布规律与质控效能趋势。</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174．支持提供全面的数据统计与分析功能，如报告错误率统计，错误类型占比包括但不限于文字错误、检查方位矛盾、病灶阴阳矛盾、部位错误、单位符号错误等。</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175．支持按时间（月/季/年）、检查模态（DR/CT/MR）、报告状态（书写/审核）等多视角进行质控统计，并可关联至医师个人维度，实现错误率与错误类型的个人化分析。</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176．支持按照医生维度建立医师-报告-错误类型的关联数据模型，及时定位发现医生报告错误统计错误率和错误报告等，实现针对每位医师的质控纠错记录结构化统计与可视化分析。</w:t>
            </w:r>
            <w:r/>
          </w:p>
        </w:tc>
      </w:tr>
      <w:tr>
        <w:trPr>
          <w:trHeight w:val="346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（2）心脏超声智能化报告</w:t>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1）智能结构化诊断报告</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177．系统相关设计需符合心脏超声诊断图谱（ASE）、欧洲心脏病学会（ESC）、中国超声医师分会《超声心动图检查指南》等行业内标准规范。</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178．▲支持对接院内超声影像系统进行内置集成融合。（由投标人承担对接费用，提供相应承诺函）</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179．支持选择关键影像一键插入结构化报告。</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180．支持测量值分区记录，增强报告可读性。</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181．支持测值过程中即时质控，异常值特殊标记并予以升降箭头指示。</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182．支持根据患者性别自动加载对应的正常范围。提供测值主附表设计。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183．支持根据检查项目添加测值附表，可作为主要测量数据部分的补充不间断附后，形成完整的测值表。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184．支持根据不同的使用场景（如术中评估），提供部分字段默认录入值，减少报告医生操作以快速完成报告书写。</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185．支持报告内容结构化处理，通过点选形式快速完成报告词条匹配，支持按照省/市质控要求进行字段维护。</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186．部分测值支持根据已录入信息自动生成。</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187．支持牛眼图与结构化报告的融合。书写完成支持预览结构化报告样式。</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2）超声心动牛眼图评估</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188．▲提供17节段牛眼图，按应变值着色直观显示异常区域。（提供真实软件界面截图）</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189．配以图例标识各色彩对应状态，便于临床查阅。</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190．支持基底环、中间环、心尖环分层标注。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191．支持通过单击右键的形式，快速完成前壁基底段至心尖部位运动减弱标记。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192．支持一键快速完成弥漫性心脏运动标记。</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193．支持牛眼图插入至结构化报告。</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3）心超结构化测值深度解析</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194．支持对接检查设备，提供高效的DICOMSR解析服务，能够精准提取设备已测量的各项数据。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195．提供阅片工具，支持n*m序列展示、窗宽窗位调整、距离测量、面积测量、角度测量、放大缩小、镜像、反相等操作。</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196．系统内置测量工具包，并按照测量项进行分类管理。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197．提供智能服务支持自动进行某一测量项的测量，并支持手工拖动点位对测值范围进行微调。</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198．测量工具包及测值结果可与图像信息在同一界面选用操作、展示，无需进入二级菜单或悬浮窗遮挡视线。</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199．支持测值结果自动同步至结构化报告对应字段内，无需二次录入。</w:t>
            </w:r>
            <w:r/>
          </w:p>
        </w:tc>
      </w:tr>
      <w:tr>
        <w:trPr>
          <w:trHeight w:val="157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4.算力租用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（1）算力服务要求</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200．单台算力资源不低于7.73P Flops算力能力。</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201．单台算力资源配置不低于以下配置：电源：3000W Redundant Titanium Level Power *6（含配套电源线）；CPU：Intel Xeon 8480+ 2.0G 56核112线程，350W， *2；内存：Samsung/Hynix 64GB DDR5-4800 2Rx4 REG ECC RDIMM *32；系统盘：Samsung/S</w:t>
            </w:r>
            <w:r>
              <w:rPr>
                <w:rFonts w:hint="eastAsia" w:ascii="宋体" w:hAnsi="宋体" w:eastAsia="宋体" w:cs="宋体"/>
                <w:i w:val="0"/>
                <w:iCs w:val="0"/>
                <w:color w:val="auto"/>
                <w:sz w:val="24"/>
                <w:szCs w:val="24"/>
                <w:u w:val="none"/>
                <w:lang w:val="en-US" w:eastAsia="zh-CN" w:bidi="ar"/>
              </w:rPr>
              <w:t xml:space="preserve">oldigm 960G SATA SSD *2（1张RAID卡）；数据盘：Samsung/Soldigm 3.84TB NVME PCI-E 4x4 U.2 1DWPD 5YR *4；计算IB网卡：Mellanox CX7 PCI-E IB 400G EOSSFP Gen5 *8；存储IB网卡：Mellanox CX7 400G NDR  port *1；带内网卡：双口万兆光纤 *1；带外网卡：ASPEED 千兆BMC *1（业务网卡+管理网卡 25Gbps）；智能算力卡：智能算力显存80GB HBM3*8</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(2)平台基础服务要求</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202．资源交付形态：以裸金属服务器形态交付，确保采购人拥有完整的操作系统及资源调度权限。</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203．供应商除交付裸金属算力资源外，需配套提供统一的算力管理平台，支持资源统一管理、算力卡切分、终端开发界面、开发环境配置、租户管理等功能模块。</w:t>
            </w:r>
            <w:r/>
          </w:p>
        </w:tc>
      </w:tr>
      <w:tr>
        <w:trPr>
          <w:trHeight w:val="276"/>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none" w:color="000000" w:sz="4" w:space="0"/>
              <w:right w:val="single" w:color="000000" w:sz="4" w:space="0"/>
            </w:tcBorders>
            <w:tcW w:w="2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(3)模型部署要求</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204．供应商负责提供并完成DeepSeek、Qwen等采购人指定的常用开源大模型的部署，确保模型服务在租赁算力上的稳定运行。</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5.互联互通定量改造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(1)数据集标准符合性测试</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205．数据集标准符合性测试依据标准WS445-2014、WS 375.9-2012、WS 376.1-2013 的要求，测试电子病历数据的数据类型、表示格式、数据元值及代码等数据元属性的标准化程度。</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（2）共享文档标准符合性测试</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206．共享文档标准符合性测试依据WS/T 500-2016、WS/T 483.2 -2016、WS/T 483.11 -2016、WS/T 483.16 -2016 的要求，测试电子病历共享文档的文档结构和文档内容的标准符合性。</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（3）交互服务标准符合性测试</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207．交互服务标准符合性测试依据医院信息平台交互规范的要求，测试对交互服务解析、处理和响应的标准符合性。</w:t>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976" w:type="dxa"/>
            <w:vAlign w:val="center"/>
            <w:vMerge w:val="continue"/>
            <w:textDirection w:val="lrTb"/>
            <w:noWrap w:val="false"/>
          </w:tcPr>
          <w:p>
            <w:pPr>
              <w:jc w:val="left"/>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（4）系统对接详细要求与测评点</w:t>
            </w:r>
            <w:r/>
          </w:p>
        </w:tc>
        <w:tc>
          <w:tcPr>
            <w:shd w:val="clear" w:color="auto" w:fill="auto"/>
            <w:tcBorders>
              <w:top w:val="single" w:color="000000" w:sz="4" w:space="0"/>
              <w:left w:val="single" w:color="000000" w:sz="4" w:space="0"/>
              <w:bottom w:val="single" w:color="000000" w:sz="4" w:space="0"/>
              <w:right w:val="single" w:color="000000" w:sz="4" w:space="0"/>
            </w:tcBorders>
            <w:tcW w:w="665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208．标准化改造：完成53类以上CDA共享文档生成，包括病历首页、入院记录、出院小结、检验报告、生命体征等，且文档通过率须达100%；术语服务须支持ICD-10、ICD-9-CM-3、SNOMED CT、LOINC等标准体系。</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209．服务接入：完成HIS与26个以上临床服务系统的标准化接口改造（含EMR、LIS、PACS、手麻、重症等），单接口平均响应时间≤2秒，成功率≥99.9%。</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210．主数据管理：建立全院统一的EMPI系统，实现患者唯一索引；统一科室、人员、收费项目、药品耗材的基础字典，并建立与院内各业务系统的对照映射关系。</w:t>
            </w:r>
            <w:r/>
          </w:p>
        </w:tc>
      </w:tr>
    </w:tbl>
    <w:p>
      <w:pPr>
        <w:ind w:firstLine="480"/>
        <w:spacing w:line="252" w:lineRule="auto"/>
        <w:rPr>
          <w:rFonts w:hint="eastAsia" w:ascii="黑体" w:hAnsi="黑体" w:eastAsia="黑体" w:cs="黑体"/>
          <w:color w:val="auto"/>
          <w:sz w:val="24"/>
          <w:szCs w:val="24"/>
        </w:rPr>
      </w:pPr>
      <w:r>
        <w:rPr>
          <w:rFonts w:hint="eastAsia" w:ascii="黑体" w:hAnsi="黑体" w:eastAsia="黑体" w:cs="黑体"/>
          <w:color w:val="auto"/>
          <w:sz w:val="24"/>
          <w:szCs w:val="24"/>
        </w:rPr>
      </w:r>
      <w:r/>
    </w:p>
    <w:p>
      <w:pPr>
        <w:ind w:firstLine="480"/>
        <w:spacing w:line="252" w:lineRule="auto"/>
        <w:rPr>
          <w:rFonts w:hint="eastAsia" w:ascii="宋体" w:hAnsi="宋体" w:cs="宋体"/>
          <w:bCs/>
          <w:color w:val="auto"/>
          <w:sz w:val="24"/>
          <w:szCs w:val="24"/>
        </w:rPr>
        <w:outlineLvl w:val="2"/>
      </w:pPr>
      <w:r>
        <w:rPr>
          <w:rFonts w:hint="eastAsia" w:ascii="黑体" w:hAnsi="黑体" w:eastAsia="黑体" w:cs="黑体"/>
          <w:color w:val="auto"/>
          <w:sz w:val="24"/>
          <w:szCs w:val="24"/>
        </w:rPr>
        <w:t xml:space="preserve">★</w:t>
      </w:r>
      <w:r>
        <w:rPr>
          <w:rFonts w:hint="eastAsia" w:ascii="宋体" w:hAnsi="宋体" w:cs="宋体"/>
          <w:bCs/>
          <w:color w:val="auto"/>
          <w:sz w:val="24"/>
          <w:szCs w:val="24"/>
        </w:rPr>
        <w:t xml:space="preserve">（二）商务要求</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报价要求</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（2）供应商的任何错漏、优惠、竞争性报价不得作为减轻责任、减少服务、增加收费、降低服务质量的理由。</w:t>
      </w:r>
      <w:r/>
    </w:p>
    <w:p>
      <w:pPr>
        <w:ind w:firstLine="480"/>
        <w:spacing w:line="252" w:lineRule="auto"/>
        <w:rPr>
          <w:rFonts w:hint="eastAsia"/>
          <w:color w:val="auto"/>
        </w:rPr>
      </w:pPr>
      <w:r>
        <w:rPr>
          <w:rFonts w:hint="eastAsia" w:ascii="宋体" w:hAnsi="宋体" w:cs="宋体"/>
          <w:color w:val="auto"/>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2.实施要求</w:t>
      </w:r>
      <w:r/>
    </w:p>
    <w:p>
      <w:pPr>
        <w:ind w:firstLine="480"/>
        <w:spacing w:line="252" w:lineRule="auto"/>
        <w:rPr>
          <w:rFonts w:ascii="宋体" w:hAnsi="宋体" w:cs="宋体"/>
          <w:color w:val="auto"/>
          <w:sz w:val="24"/>
          <w:szCs w:val="24"/>
        </w:rPr>
      </w:pPr>
      <w:r>
        <w:rPr>
          <w:rFonts w:ascii="宋体" w:hAnsi="宋体" w:cs="宋体"/>
          <w:color w:val="auto"/>
          <w:sz w:val="24"/>
          <w:szCs w:val="24"/>
        </w:rPr>
        <w:t xml:space="preserve">（1）总体要求</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按采购人要求完成本项目实施工作。</w:t>
      </w:r>
      <w:r/>
    </w:p>
    <w:p>
      <w:pPr>
        <w:ind w:firstLine="480"/>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w:t>
      </w:r>
      <w:r>
        <w:rPr>
          <w:rFonts w:hint="eastAsia" w:ascii="宋体" w:hAnsi="宋体" w:cs="宋体"/>
          <w:color w:val="auto"/>
          <w:sz w:val="24"/>
          <w:szCs w:val="24"/>
        </w:rPr>
        <w:t xml:space="preserve">人员要求</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①项目经理：1人，具有至少</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年以上</w:t>
      </w:r>
      <w:r>
        <w:rPr>
          <w:rFonts w:hint="eastAsia" w:ascii="宋体" w:hAnsi="宋体"/>
          <w:color w:val="auto"/>
          <w:sz w:val="24"/>
          <w:szCs w:val="24"/>
          <w:lang w:val="en-US" w:eastAsia="zh-CN"/>
        </w:rPr>
        <w:t xml:space="preserve">类似</w:t>
      </w:r>
      <w:r>
        <w:rPr>
          <w:rFonts w:hint="eastAsia" w:ascii="宋体" w:hAnsi="宋体"/>
          <w:color w:val="auto"/>
          <w:sz w:val="24"/>
          <w:szCs w:val="24"/>
        </w:rPr>
        <w:t xml:space="preserve">工作经验，须驻场服务，不得兼任其他岗位。 </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②技术负责人：1人，具有至少3年以上类似工作经验。 </w:t>
      </w:r>
      <w:r/>
    </w:p>
    <w:p>
      <w:pPr>
        <w:ind w:firstLine="480"/>
        <w:spacing w:line="252" w:lineRule="auto"/>
        <w:rPr>
          <w:rFonts w:hint="eastAsia" w:ascii="宋体" w:hAnsi="宋体"/>
          <w:color w:val="auto"/>
          <w:sz w:val="24"/>
          <w:szCs w:val="24"/>
        </w:rPr>
      </w:pPr>
      <w:r>
        <w:rPr>
          <w:rFonts w:hint="eastAsia" w:ascii="宋体" w:hAnsi="宋体"/>
          <w:color w:val="auto"/>
          <w:sz w:val="24"/>
          <w:szCs w:val="24"/>
          <w:lang w:val="en-US" w:eastAsia="zh-CN"/>
        </w:rPr>
        <w:t xml:space="preserve">③</w:t>
      </w:r>
      <w:r>
        <w:rPr>
          <w:rFonts w:hint="eastAsia" w:ascii="宋体" w:hAnsi="宋体"/>
          <w:color w:val="auto"/>
          <w:sz w:val="24"/>
          <w:szCs w:val="24"/>
        </w:rPr>
        <w:t xml:space="preserve">实施人员：不少于2人，具有至少3年以上类似工作经验。 </w:t>
      </w:r>
      <w:r/>
    </w:p>
    <w:p>
      <w:pPr>
        <w:ind w:firstLine="480"/>
        <w:spacing w:line="252" w:lineRule="auto"/>
        <w:rPr>
          <w:rFonts w:hint="eastAsia" w:ascii="宋体" w:hAnsi="宋体"/>
          <w:color w:val="auto"/>
          <w:sz w:val="24"/>
          <w:szCs w:val="24"/>
        </w:rPr>
      </w:pPr>
      <w:r>
        <w:rPr>
          <w:rFonts w:hint="eastAsia" w:ascii="宋体" w:hAnsi="宋体"/>
          <w:color w:val="auto"/>
          <w:sz w:val="24"/>
          <w:szCs w:val="24"/>
          <w:lang w:val="en-US" w:eastAsia="zh-CN"/>
        </w:rPr>
        <w:t xml:space="preserve">④</w:t>
      </w:r>
      <w:r>
        <w:rPr>
          <w:rFonts w:hint="eastAsia" w:ascii="宋体" w:hAnsi="宋体"/>
          <w:color w:val="auto"/>
          <w:sz w:val="24"/>
          <w:szCs w:val="24"/>
        </w:rPr>
        <w:t xml:space="preserve">项目组所有人员必须为供应商正式工作人员，未经采购人同意，人员不得更换。</w:t>
      </w:r>
      <w:r/>
    </w:p>
    <w:p>
      <w:pPr>
        <w:ind w:firstLine="480"/>
        <w:spacing w:line="252" w:lineRule="auto"/>
        <w:rPr>
          <w:rFonts w:hint="eastAsia" w:ascii="宋体" w:hAnsi="宋体" w:cs="宋体"/>
          <w:color w:val="auto"/>
          <w:sz w:val="24"/>
          <w:szCs w:val="24"/>
        </w:rPr>
      </w:pPr>
      <w:r>
        <w:rPr>
          <w:rFonts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ascii="宋体" w:hAnsi="宋体" w:cs="宋体"/>
          <w:color w:val="auto"/>
          <w:sz w:val="24"/>
          <w:szCs w:val="24"/>
        </w:rPr>
        <w:t xml:space="preserve">）</w:t>
      </w:r>
      <w:r>
        <w:rPr>
          <w:rFonts w:hint="eastAsia" w:ascii="宋体" w:hAnsi="宋体" w:cs="宋体"/>
          <w:color w:val="auto"/>
          <w:sz w:val="24"/>
          <w:szCs w:val="24"/>
        </w:rPr>
        <w:t xml:space="preserve">验收要求</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①软件完成部署和调试后，采购人将组织履约验收，以采购人的验收报告为最终验收结果。验收时发现未完成安装部署的、未进行调试的，采购人有权要求供应商立即进行补充。</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②软件安装、调试达到招标要求的指标后，可进行验收测试。采购人可根据合同及招标要求和采购人的有关规定进行修改和补充。经双方确认后形成验收文件作为验收依据。验收测试合格后，双方签署验收协议，系统试运行。</w:t>
      </w:r>
      <w:r/>
    </w:p>
    <w:p>
      <w:pPr>
        <w:ind w:firstLine="480"/>
        <w:spacing w:line="252" w:lineRule="auto"/>
        <w:rPr>
          <w:rFonts w:hint="eastAsia" w:ascii="宋体" w:hAnsi="宋体"/>
          <w:color w:val="auto"/>
          <w:sz w:val="24"/>
          <w:szCs w:val="24"/>
        </w:rPr>
      </w:pPr>
      <w:r>
        <w:rPr>
          <w:rFonts w:hint="eastAsia" w:ascii="宋体" w:hAnsi="宋体"/>
          <w:color w:val="auto"/>
          <w:sz w:val="24"/>
          <w:szCs w:val="24"/>
        </w:rPr>
        <w:t xml:space="preserve">③系统所有性能指标达到招标要求时，可进行最终验收。在全部达到要求时，双方签署最终验收文件；供应商应根据系统业务需求，提供自测文档，列明系统功能、流程、接口清单供验收核对，并按采购人要求提供完备的验收材料。</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）维保要求</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对本项目的系统提供至少1年的维保服务，费用包含在投标总价中。维护期自系统验收合格之日起开始计算，运维服务范围包括：错误修改、轻量级需求变更、性能优化、运行环境诊断及保障。</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技术支持服务：提供热线电话服务，接收系统运行出错报告电话后，立即通过电话解决问题；建立双方专用服务通道，提供7×24小时服务，接到故障通知后应在1小时内响应，在24小时内解决故障；</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技术咨询服务：提供终身技术咨询服务，解答用户在使用中遇到的问题，及时为采购人提出解决问题的建议。</w:t>
      </w:r>
      <w:r/>
    </w:p>
    <w:p>
      <w:pPr>
        <w:ind w:firstLine="480"/>
        <w:spacing w:line="252" w:lineRule="auto"/>
        <w:rPr>
          <w:rFonts w:ascii="宋体" w:hAnsi="宋体" w:cs="宋体"/>
          <w:bCs/>
          <w:color w:val="auto"/>
          <w:sz w:val="24"/>
          <w:szCs w:val="24"/>
        </w:rPr>
      </w:pPr>
      <w:r>
        <w:rPr>
          <w:rFonts w:hint="eastAsia" w:ascii="宋体" w:hAnsi="宋体" w:cs="宋体"/>
          <w:bCs/>
          <w:color w:val="auto"/>
          <w:sz w:val="24"/>
          <w:szCs w:val="24"/>
        </w:rPr>
        <w:t xml:space="preserve">3.</w:t>
      </w:r>
      <w:r>
        <w:rPr>
          <w:rFonts w:ascii="宋体" w:hAnsi="宋体" w:cs="宋体"/>
          <w:bCs/>
          <w:color w:val="auto"/>
          <w:sz w:val="24"/>
          <w:szCs w:val="24"/>
        </w:rPr>
        <w:t xml:space="preserve">付款条件</w:t>
      </w:r>
      <w:r/>
    </w:p>
    <w:p>
      <w:pPr>
        <w:ind w:firstLine="480"/>
        <w:spacing w:line="252"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spacing w:line="252" w:lineRule="auto"/>
        <w:rPr>
          <w:rFonts w:ascii="宋体" w:hAnsi="宋体" w:cs="宋体"/>
          <w:color w:val="auto"/>
          <w:sz w:val="24"/>
          <w:szCs w:val="24"/>
        </w:rPr>
      </w:pPr>
      <w:r>
        <w:rPr>
          <w:rFonts w:ascii="宋体" w:hAnsi="宋体" w:cs="宋体"/>
          <w:color w:val="auto"/>
          <w:sz w:val="24"/>
          <w:szCs w:val="24"/>
        </w:rPr>
        <w:t xml:space="preserve">（1）交付时间：</w:t>
      </w:r>
      <w:r>
        <w:rPr>
          <w:rFonts w:ascii="宋体" w:hAnsi="宋体"/>
          <w:color w:val="auto"/>
          <w:sz w:val="24"/>
          <w:szCs w:val="24"/>
        </w:rPr>
        <w:t xml:space="preserve">合同签订</w:t>
      </w:r>
      <w:r>
        <w:rPr>
          <w:rFonts w:hint="eastAsia" w:ascii="宋体" w:hAnsi="宋体"/>
          <w:color w:val="auto"/>
          <w:sz w:val="24"/>
          <w:szCs w:val="24"/>
          <w:lang w:val="en-US" w:eastAsia="zh-CN"/>
        </w:rPr>
        <w:t xml:space="preserve">之日起90个工作日</w:t>
      </w:r>
      <w:r>
        <w:rPr>
          <w:rFonts w:hint="eastAsia" w:ascii="宋体" w:hAnsi="宋体"/>
          <w:color w:val="auto"/>
          <w:sz w:val="24"/>
          <w:szCs w:val="24"/>
        </w:rPr>
        <w:t xml:space="preserve">完成系统交付</w:t>
      </w:r>
      <w:r>
        <w:rPr>
          <w:rFonts w:ascii="宋体" w:hAnsi="宋体" w:cs="宋体"/>
          <w:color w:val="auto"/>
          <w:sz w:val="24"/>
          <w:szCs w:val="24"/>
        </w:rPr>
        <w:t xml:space="preserve">。</w:t>
      </w:r>
      <w:r/>
    </w:p>
    <w:p>
      <w:pPr>
        <w:ind w:firstLine="480"/>
        <w:spacing w:line="252" w:lineRule="auto"/>
        <w:rPr>
          <w:rFonts w:hint="eastAsia"/>
          <w:color w:val="auto"/>
        </w:rPr>
      </w:pPr>
      <w:r>
        <w:rPr>
          <w:rFonts w:ascii="宋体" w:hAnsi="宋体" w:cs="宋体"/>
          <w:bCs/>
          <w:color w:val="auto"/>
          <w:sz w:val="24"/>
          <w:szCs w:val="24"/>
        </w:rPr>
        <w:t xml:space="preserve">（2）交付地点：采购人指定地点</w:t>
      </w:r>
      <w:r>
        <w:rPr>
          <w:rFonts w:hint="eastAsia" w:ascii="宋体" w:hAnsi="宋体" w:cs="宋体"/>
          <w:bCs/>
          <w:color w:val="auto"/>
          <w:sz w:val="24"/>
          <w:szCs w:val="24"/>
        </w:rPr>
        <w:t xml:space="preserve">。</w:t>
      </w:r>
      <w:r/>
    </w:p>
    <w:p>
      <w:pPr>
        <w:ind w:firstLine="480"/>
        <w:spacing w:line="252" w:lineRule="auto"/>
        <w:rPr>
          <w:rFonts w:hint="eastAsia" w:ascii="宋体" w:hAnsi="宋体" w:cs="宋体"/>
          <w:bCs/>
          <w:color w:val="auto"/>
          <w:sz w:val="24"/>
          <w:szCs w:val="24"/>
        </w:rPr>
      </w:pPr>
      <w:r>
        <w:rPr>
          <w:rFonts w:hint="eastAsia" w:ascii="宋体" w:hAnsi="宋体" w:cs="宋体"/>
          <w:bCs/>
          <w:color w:val="auto"/>
          <w:sz w:val="24"/>
          <w:szCs w:val="24"/>
        </w:rPr>
        <w:t xml:space="preserve">5.</w:t>
      </w:r>
      <w:bookmarkStart w:id="192" w:name="OLE_LINK1"/>
      <w:r>
        <w:rPr>
          <w:rFonts w:hint="eastAsia" w:ascii="宋体" w:hAnsi="宋体" w:cs="宋体"/>
          <w:bCs/>
          <w:color w:val="auto"/>
          <w:sz w:val="24"/>
          <w:szCs w:val="24"/>
        </w:rPr>
        <w:t xml:space="preserve">其他要求</w:t>
      </w:r>
      <w:bookmarkEnd w:id="192"/>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（三）演示要求</w:t>
      </w:r>
      <w:r/>
    </w:p>
    <w:p>
      <w:pPr>
        <w:ind w:firstLine="480"/>
        <w:spacing w:line="252" w:lineRule="auto"/>
        <w:rPr>
          <w:rFonts w:hint="eastAsia" w:ascii="宋体" w:hAnsi="宋体" w:cs="宋体"/>
          <w:color w:val="auto"/>
          <w:sz w:val="24"/>
          <w:szCs w:val="24"/>
        </w:rPr>
      </w:pPr>
      <w:r>
        <w:rPr>
          <w:rFonts w:hint="eastAsia" w:ascii="宋体" w:hAnsi="宋体" w:cs="宋体"/>
          <w:color w:val="auto"/>
          <w:sz w:val="24"/>
          <w:szCs w:val="24"/>
        </w:rPr>
        <w:t xml:space="preserve">1.视频文件的格式为*.mp4或*.avi，供应商须将视频文件压缩为*.zip文件上传（</w:t>
      </w:r>
      <w:r>
        <w:rPr>
          <w:rFonts w:hint="eastAsia" w:ascii="宋体" w:hAnsi="宋体"/>
          <w:color w:val="auto"/>
          <w:sz w:val="24"/>
          <w:szCs w:val="24"/>
        </w:rPr>
        <w:t xml:space="preserve">单个文件不得大于50M，大于50M的需分段压缩，所有文件合计不得大于300M</w:t>
      </w:r>
      <w:r>
        <w:rPr>
          <w:rFonts w:hint="eastAsia" w:ascii="宋体" w:hAnsi="宋体" w:cs="宋体"/>
          <w:color w:val="auto"/>
          <w:sz w:val="24"/>
          <w:szCs w:val="24"/>
        </w:rPr>
        <w:t xml:space="preserve">）。文件上传方式见苏采云系统操作指南，上传的演示视频将作为投标文件的组成部分。视频时长总计不超过15分钟。</w:t>
      </w:r>
      <w:r/>
    </w:p>
    <w:p>
      <w:pPr>
        <w:ind w:firstLine="480"/>
        <w:spacing w:line="252" w:lineRule="auto"/>
        <w:rPr>
          <w:rFonts w:hint="eastAsia"/>
          <w:color w:val="auto"/>
        </w:rPr>
      </w:pPr>
      <w:r>
        <w:rPr>
          <w:rFonts w:hint="eastAsia" w:ascii="宋体" w:hAnsi="宋体"/>
          <w:color w:val="auto"/>
          <w:sz w:val="24"/>
          <w:szCs w:val="24"/>
        </w:rPr>
        <w:t xml:space="preserve">2. </w:t>
      </w:r>
      <w:r>
        <w:rPr>
          <w:rFonts w:hint="eastAsia" w:ascii="宋体" w:hAnsi="宋体" w:eastAsia="宋体" w:cs="Times New Roman"/>
          <w:color w:val="auto"/>
          <w:sz w:val="24"/>
          <w:szCs w:val="24"/>
        </w:rPr>
        <w:t xml:space="preserve">演示</w:t>
      </w:r>
      <w:r>
        <w:rPr>
          <w:rFonts w:hint="eastAsia" w:ascii="宋体" w:hAnsi="宋体"/>
          <w:color w:val="auto"/>
          <w:sz w:val="24"/>
          <w:szCs w:val="24"/>
        </w:rPr>
        <w:t xml:space="preserve">内容详见“第五章 评标方法与评标标准”。</w:t>
      </w:r>
      <w:r>
        <w:rPr>
          <w:rFonts w:hint="eastAsia" w:ascii="方正小标宋简体" w:hAnsi="方正小标宋简体" w:eastAsia="方正小标宋简体" w:cs="方正小标宋简体"/>
          <w:color w:val="auto"/>
          <w:sz w:val="36"/>
          <w:szCs w:val="36"/>
          <w:lang w:val="en-US" w:eastAsia="zh-CN" w:bidi="ar-SA"/>
        </w:rPr>
        <w:br w:type="page" w:clear="all"/>
      </w:r>
      <w:bookmarkEnd w:id="43"/>
      <w:r/>
      <w:bookmarkEnd w:id="44"/>
      <w:r/>
      <w:bookmarkEnd w:id="45"/>
      <w:r/>
      <w:bookmarkEnd w:id="46"/>
      <w:r/>
      <w:bookmarkStart w:id="193" w:name="_Toc26554093"/>
      <w:r/>
      <w:bookmarkStart w:id="194" w:name="_Toc49090575"/>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0"/>
      </w:pPr>
      <w:r/>
      <w:bookmarkStart w:id="195" w:name="_Toc120614281"/>
      <w:r>
        <w:rPr>
          <w:rFonts w:hint="eastAsia" w:ascii="方正小标宋简体" w:hAnsi="方正小标宋简体" w:eastAsia="方正小标宋简体" w:cs="方正小标宋简体"/>
          <w:color w:val="auto"/>
          <w:sz w:val="36"/>
          <w:szCs w:val="36"/>
          <w:lang w:val="en-US" w:eastAsia="zh-CN"/>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一、评标方法</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lang w:val="en-US" w:eastAsia="zh-CN"/>
        </w:rPr>
        <w:t xml:space="preserve">2.技术</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二</w:t>
      </w:r>
      <w:r>
        <w:rPr>
          <w:rFonts w:hint="eastAsia" w:ascii="黑体" w:hAnsi="黑体" w:eastAsia="黑体" w:cs="黑体"/>
          <w:b w:val="0"/>
          <w:bCs w:val="0"/>
          <w:color w:val="auto"/>
          <w:sz w:val="24"/>
          <w:szCs w:val="24"/>
          <w:highlight w:val="none"/>
          <w:lang w:eastAsia="zh-CN"/>
        </w:rPr>
        <w:t xml:space="preserve">、评标标准</w:t>
      </w:r>
      <w:r/>
    </w:p>
    <w:tbl>
      <w:tblPr>
        <w:tblStyle w:val="905"/>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Borders>
              <w:top w:val="single" w:color="000000" w:sz="2" w:space="0"/>
              <w:bottom w:val="single" w:color="000000" w:sz="2" w:space="0"/>
            </w:tcBorders>
            <w:tcW w:w="519" w:type="dxa"/>
            <w:vAlign w:val="top"/>
            <w:textDirection w:val="lrTb"/>
            <w:noWrap w:val="false"/>
          </w:tcPr>
          <w:p>
            <w:pPr>
              <w:jc w:val="center"/>
              <w:spacing w:before="264" w:line="264" w:lineRule="auto"/>
              <w:rPr>
                <w:rFonts w:ascii="宋体" w:hAnsi="宋体" w:cs="宋体"/>
                <w:b/>
                <w:bCs/>
                <w:color w:val="auto"/>
                <w:spacing w:val="-2"/>
              </w:rPr>
            </w:pPr>
            <w:r>
              <w:rPr>
                <w:rFonts w:ascii="宋体" w:hAnsi="宋体" w:cs="宋体"/>
                <w:b/>
                <w:bCs/>
                <w:color w:val="auto"/>
                <w:spacing w:val="-2"/>
              </w:rPr>
              <w:t xml:space="preserve">序号</w:t>
            </w:r>
            <w:r/>
          </w:p>
        </w:tc>
        <w:tc>
          <w:tcPr>
            <w:tcBorders>
              <w:top w:val="single" w:color="000000" w:sz="2" w:space="0"/>
              <w:bottom w:val="single" w:color="000000" w:sz="2" w:space="0"/>
            </w:tcBorders>
            <w:tcW w:w="1179" w:type="dxa"/>
            <w:vAlign w:val="top"/>
            <w:textDirection w:val="lrTb"/>
            <w:noWrap w:val="false"/>
          </w:tcPr>
          <w:p>
            <w:pPr>
              <w:jc w:val="center"/>
              <w:spacing w:before="264" w:line="264" w:lineRule="auto"/>
              <w:rPr>
                <w:rFonts w:ascii="宋体" w:hAnsi="宋体" w:cs="宋体"/>
                <w:b/>
                <w:bCs/>
                <w:color w:val="auto"/>
                <w:spacing w:val="-2"/>
              </w:rPr>
            </w:pPr>
            <w:r>
              <w:rPr>
                <w:rFonts w:ascii="宋体" w:hAnsi="宋体" w:cs="宋体"/>
                <w:b/>
                <w:bCs/>
                <w:color w:val="auto"/>
                <w:spacing w:val="-2"/>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spacing w:before="264" w:line="264" w:lineRule="auto"/>
              <w:rPr>
                <w:rFonts w:ascii="宋体" w:hAnsi="宋体" w:cs="宋体"/>
                <w:b/>
                <w:bCs/>
                <w:color w:val="auto"/>
                <w:spacing w:val="-2"/>
              </w:rPr>
            </w:pPr>
            <w:r>
              <w:rPr>
                <w:rFonts w:ascii="宋体" w:hAnsi="宋体" w:cs="宋体"/>
                <w:b/>
                <w:bCs/>
                <w:color w:val="auto"/>
                <w:spacing w:val="-2"/>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spacing w:before="264" w:line="264" w:lineRule="auto"/>
              <w:rPr>
                <w:rFonts w:ascii="宋体" w:hAnsi="宋体" w:cs="宋体"/>
                <w:b/>
                <w:bCs/>
                <w:color w:val="auto"/>
                <w:spacing w:val="-2"/>
              </w:rPr>
            </w:pPr>
            <w:r>
              <w:rPr>
                <w:rFonts w:ascii="宋体" w:hAnsi="宋体" w:cs="宋体"/>
                <w:b/>
                <w:bCs/>
                <w:color w:val="auto"/>
                <w:spacing w:val="-2"/>
              </w:rPr>
              <w:t xml:space="preserve">分值</w:t>
            </w:r>
            <w:r/>
          </w:p>
        </w:tc>
        <w:tc>
          <w:tcPr>
            <w:tcBorders>
              <w:top w:val="single" w:color="000000" w:sz="2" w:space="0"/>
              <w:bottom w:val="single" w:color="000000" w:sz="2" w:space="0"/>
            </w:tcBorders>
            <w:tcW w:w="900" w:type="dxa"/>
            <w:vAlign w:val="top"/>
            <w:textDirection w:val="lrTb"/>
            <w:noWrap w:val="false"/>
          </w:tcPr>
          <w:p>
            <w:pPr>
              <w:jc w:val="center"/>
              <w:spacing w:before="264" w:line="264" w:lineRule="auto"/>
              <w:rPr>
                <w:rFonts w:ascii="宋体" w:hAnsi="宋体" w:cs="宋体"/>
                <w:b/>
                <w:bCs/>
                <w:color w:val="auto"/>
                <w:spacing w:val="-2"/>
              </w:rPr>
            </w:pPr>
            <w:r>
              <w:rPr>
                <w:rFonts w:ascii="宋体" w:hAnsi="宋体" w:cs="宋体"/>
                <w:b/>
                <w:bCs/>
                <w:color w:val="auto"/>
                <w:spacing w:val="-2"/>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2" w:line="264" w:lineRule="auto"/>
              <w:rPr>
                <w:rFonts w:ascii="宋体" w:hAnsi="宋体" w:cs="宋体"/>
                <w:color w:val="auto"/>
              </w:rPr>
            </w:pPr>
            <w:r>
              <w:rPr>
                <w:rFonts w:hint="eastAsia" w:ascii="宋体" w:hAnsi="宋体" w:cs="宋体"/>
                <w:b/>
                <w:bCs/>
                <w:color w:val="auto"/>
                <w:spacing w:val="-3"/>
              </w:rPr>
              <w:t xml:space="preserve">1.</w:t>
            </w:r>
            <w:r>
              <w:rPr>
                <w:rFonts w:ascii="宋体" w:hAnsi="宋体" w:cs="宋体"/>
                <w:b/>
                <w:bCs/>
                <w:color w:val="auto"/>
                <w:spacing w:val="-3"/>
              </w:rPr>
              <w:t xml:space="preserve">价</w:t>
            </w:r>
            <w:r>
              <w:rPr>
                <w:rFonts w:ascii="宋体" w:hAnsi="宋体" w:cs="宋体"/>
                <w:b/>
                <w:bCs/>
                <w:color w:val="auto"/>
                <w:spacing w:val="-2"/>
              </w:rPr>
              <w:t xml:space="preserve">格</w:t>
            </w:r>
            <w:r>
              <w:rPr>
                <w:rFonts w:hint="eastAsia" w:ascii="宋体" w:hAnsi="宋体" w:cs="宋体"/>
                <w:b/>
                <w:bCs/>
                <w:color w:val="auto"/>
                <w:spacing w:val="-2"/>
              </w:rPr>
              <w:t xml:space="preserve">10分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rPr>
            </w:pPr>
            <w:r>
              <w:rPr>
                <w:rFonts w:ascii="宋体" w:hAnsi="宋体" w:cs="宋体"/>
                <w:color w:val="auto"/>
                <w:spacing w:val="-6"/>
              </w:rPr>
              <w:t xml:space="preserve">1</w:t>
            </w:r>
            <w:r>
              <w:rPr>
                <w:rFonts w:ascii="宋体" w:hAnsi="宋体" w:cs="宋体"/>
                <w:color w:val="auto"/>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rPr>
            </w:pPr>
            <w:r>
              <w:rPr>
                <w:rFonts w:ascii="宋体" w:hAnsi="宋体" w:cs="宋体"/>
                <w:color w:val="auto"/>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rPr>
            </w:pPr>
            <w:r>
              <w:rPr>
                <w:rFonts w:ascii="宋体" w:hAnsi="宋体" w:cs="宋体"/>
                <w:color w:val="auto"/>
                <w:spacing w:val="1"/>
              </w:rPr>
              <w:t xml:space="preserve">采用低价优先</w:t>
            </w:r>
            <w:r>
              <w:rPr>
                <w:rFonts w:ascii="宋体" w:hAnsi="宋体" w:cs="宋体"/>
                <w:color w:val="auto"/>
              </w:rPr>
              <w:t xml:space="preserve">法计算，即满足</w:t>
            </w:r>
            <w:r>
              <w:rPr>
                <w:rFonts w:hint="eastAsia" w:ascii="宋体" w:hAnsi="宋体" w:cs="宋体"/>
                <w:color w:val="auto"/>
              </w:rPr>
              <w:t xml:space="preserve">磋商</w:t>
            </w:r>
            <w:r>
              <w:rPr>
                <w:rFonts w:ascii="宋体" w:hAnsi="宋体" w:cs="宋体"/>
                <w:color w:val="auto"/>
              </w:rPr>
              <w:t xml:space="preserve">文件要求且</w:t>
            </w:r>
            <w:r>
              <w:rPr>
                <w:rFonts w:hint="eastAsia" w:ascii="宋体" w:hAnsi="宋体" w:cs="宋体"/>
                <w:color w:val="auto"/>
              </w:rPr>
              <w:t xml:space="preserve">最终报价</w:t>
            </w:r>
            <w:r>
              <w:rPr>
                <w:rFonts w:ascii="宋体" w:hAnsi="宋体" w:cs="宋体"/>
                <w:color w:val="auto"/>
              </w:rPr>
              <w:t xml:space="preserve">最低的</w:t>
            </w:r>
            <w:r>
              <w:rPr>
                <w:rFonts w:hint="eastAsia" w:ascii="宋体" w:hAnsi="宋体" w:cs="宋体"/>
                <w:color w:val="auto"/>
              </w:rPr>
              <w:t xml:space="preserve">供应商</w:t>
            </w:r>
            <w:r>
              <w:rPr>
                <w:rFonts w:ascii="宋体" w:hAnsi="宋体" w:cs="宋体"/>
                <w:color w:val="auto"/>
                <w:spacing w:val="1"/>
              </w:rPr>
              <w:t xml:space="preserve">报价为评标基准</w:t>
            </w:r>
            <w:r>
              <w:rPr>
                <w:rFonts w:ascii="宋体" w:hAnsi="宋体" w:cs="宋体"/>
                <w:color w:val="auto"/>
              </w:rPr>
              <w:t xml:space="preserve">价，其价格分为满分。其他</w:t>
            </w:r>
            <w:r>
              <w:rPr>
                <w:rFonts w:hint="eastAsia" w:ascii="宋体" w:hAnsi="宋体" w:cs="宋体"/>
                <w:color w:val="auto"/>
              </w:rPr>
              <w:t xml:space="preserve">供应商</w:t>
            </w:r>
            <w:r>
              <w:rPr>
                <w:rFonts w:ascii="宋体" w:hAnsi="宋体" w:cs="宋体"/>
                <w:color w:val="auto"/>
              </w:rPr>
              <w:t xml:space="preserve">的价格分统一按</w:t>
            </w:r>
            <w:r>
              <w:rPr>
                <w:rFonts w:ascii="宋体" w:hAnsi="宋体" w:cs="宋体"/>
                <w:color w:val="auto"/>
                <w:spacing w:val="-1"/>
              </w:rPr>
              <w:t xml:space="preserve">照下列公</w:t>
            </w:r>
            <w:r>
              <w:rPr>
                <w:rFonts w:ascii="宋体" w:hAnsi="宋体" w:cs="宋体"/>
                <w:color w:val="auto"/>
              </w:rPr>
              <w:t xml:space="preserve">式计算：报价得分=</w:t>
            </w:r>
            <w:r>
              <w:rPr>
                <w:rFonts w:hint="eastAsia" w:ascii="宋体" w:hAnsi="宋体" w:cs="宋体"/>
                <w:color w:val="auto"/>
              </w:rPr>
              <w:t xml:space="preserve">（</w:t>
            </w:r>
            <w:r>
              <w:rPr>
                <w:rFonts w:ascii="宋体" w:hAnsi="宋体" w:cs="宋体"/>
                <w:color w:val="auto"/>
              </w:rPr>
              <w:t xml:space="preserve">评标基准价/</w:t>
            </w:r>
            <w:r>
              <w:rPr>
                <w:rFonts w:hint="eastAsia" w:ascii="宋体" w:hAnsi="宋体" w:cs="宋体"/>
                <w:color w:val="auto"/>
              </w:rPr>
              <w:t xml:space="preserve">最终</w:t>
            </w:r>
            <w:r>
              <w:rPr>
                <w:rFonts w:ascii="宋体" w:hAnsi="宋体" w:cs="宋体"/>
                <w:color w:val="auto"/>
              </w:rPr>
              <w:t xml:space="preserve">报价</w:t>
            </w:r>
            <w:r>
              <w:rPr>
                <w:rFonts w:hint="eastAsia" w:ascii="宋体" w:hAnsi="宋体" w:cs="宋体"/>
                <w:color w:val="auto"/>
              </w:rPr>
              <w:t xml:space="preserve">）</w:t>
            </w:r>
            <w:r>
              <w:rPr>
                <w:rFonts w:ascii="宋体" w:hAnsi="宋体" w:cs="宋体"/>
                <w:color w:val="auto"/>
              </w:rPr>
              <w:t xml:space="preserve">×</w:t>
            </w:r>
            <w:r>
              <w:rPr>
                <w:rFonts w:hint="eastAsia" w:ascii="宋体" w:hAnsi="宋体" w:cs="宋体"/>
                <w:color w:val="auto"/>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10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spacing w:before="123" w:line="264" w:lineRule="auto"/>
              <w:rPr>
                <w:rFonts w:ascii="宋体" w:hAnsi="宋体" w:cs="宋体"/>
                <w:color w:val="auto"/>
              </w:rPr>
            </w:pPr>
            <w:r>
              <w:rPr>
                <w:rFonts w:hint="eastAsia" w:ascii="宋体" w:hAnsi="宋体" w:cs="宋体"/>
                <w:b/>
                <w:bCs/>
                <w:color w:val="auto"/>
                <w:spacing w:val="-3"/>
              </w:rPr>
              <w:t xml:space="preserve">2.技术72分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ascii="宋体" w:hAnsi="宋体" w:cs="宋体"/>
                <w:color w:val="auto"/>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color w:val="auto"/>
                <w:spacing w:val="-2"/>
              </w:rPr>
            </w:pPr>
            <w:r>
              <w:rPr>
                <w:rFonts w:hint="eastAsia" w:ascii="宋体" w:hAnsi="宋体"/>
                <w:color w:val="auto"/>
              </w:rPr>
              <w:t xml:space="preserve">产品</w:t>
            </w:r>
            <w:r>
              <w:rPr>
                <w:rFonts w:ascii="宋体" w:hAnsi="宋体"/>
                <w:color w:val="auto"/>
              </w:rPr>
              <w:t xml:space="preserve">技术参数</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color w:val="auto"/>
              </w:rPr>
            </w:pPr>
            <w:r>
              <w:rPr>
                <w:rFonts w:ascii="宋体" w:hAnsi="宋体" w:cs="宋体"/>
                <w:color w:val="auto"/>
                <w:spacing w:val="1"/>
              </w:rPr>
              <w:t xml:space="preserve">产品技术参数全部满足招标要求的得满分，打★指标为必须满足项，如有负偏离将作为无效投标</w:t>
            </w:r>
            <w:r>
              <w:rPr>
                <w:rFonts w:hint="eastAsia" w:ascii="宋体" w:hAnsi="宋体" w:eastAsia="宋体" w:cs="宋体"/>
                <w:color w:val="auto"/>
                <w:lang w:val="en-US" w:eastAsia="zh-CN"/>
              </w:rPr>
              <w:t xml:space="preserve">；</w:t>
            </w:r>
            <w:r>
              <w:rPr>
                <w:rFonts w:hint="default" w:ascii="宋体" w:hAnsi="宋体" w:eastAsia="宋体" w:cs="宋体"/>
                <w:color w:val="auto"/>
                <w:lang w:val="en-US" w:eastAsia="zh-CN"/>
              </w:rPr>
              <w:t xml:space="preserve">打▲指标为重要指标</w:t>
            </w:r>
            <w:r>
              <w:rPr>
                <w:rFonts w:hint="eastAsia" w:ascii="宋体" w:hAnsi="宋体" w:eastAsia="宋体" w:cs="宋体"/>
                <w:color w:val="auto"/>
                <w:lang w:val="en-US" w:eastAsia="zh-CN"/>
              </w:rPr>
              <w:t xml:space="preserve">（共</w:t>
            </w:r>
            <w:r>
              <w:rPr>
                <w:rFonts w:hint="eastAsia" w:ascii="宋体" w:hAnsi="宋体" w:cs="宋体"/>
                <w:color w:val="auto"/>
                <w:lang w:val="en-US" w:eastAsia="zh-CN"/>
              </w:rPr>
              <w:t xml:space="preserve">10</w:t>
            </w:r>
            <w:r>
              <w:rPr>
                <w:rFonts w:hint="eastAsia" w:ascii="宋体" w:hAnsi="宋体" w:eastAsia="宋体" w:cs="宋体"/>
                <w:color w:val="auto"/>
                <w:lang w:val="en-US" w:eastAsia="zh-CN"/>
              </w:rPr>
              <w:t xml:space="preserve">项）</w:t>
            </w:r>
            <w:r>
              <w:rPr>
                <w:rFonts w:hint="default" w:ascii="宋体" w:hAnsi="宋体" w:eastAsia="宋体" w:cs="宋体"/>
                <w:color w:val="auto"/>
                <w:lang w:val="en-US" w:eastAsia="zh-CN"/>
              </w:rPr>
              <w:t xml:space="preserve">，</w:t>
            </w:r>
            <w:r>
              <w:rPr>
                <w:rFonts w:hint="eastAsia" w:ascii="宋体" w:hAnsi="宋体" w:eastAsia="宋体" w:cs="宋体"/>
                <w:color w:val="auto"/>
                <w:sz w:val="21"/>
                <w:szCs w:val="21"/>
                <w:lang w:val="en-US" w:eastAsia="zh-CN"/>
              </w:rPr>
              <w:t xml:space="preserve">有1项负偏离扣</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分，其余指标</w:t>
            </w:r>
            <w:r>
              <w:rPr>
                <w:rFonts w:hint="eastAsia" w:ascii="宋体" w:hAnsi="宋体" w:cs="宋体"/>
                <w:color w:val="auto"/>
                <w:sz w:val="21"/>
                <w:szCs w:val="21"/>
                <w:lang w:val="en-US" w:eastAsia="zh-CN"/>
              </w:rPr>
              <w:t xml:space="preserve">（</w:t>
            </w:r>
            <w:r>
              <w:rPr>
                <w:rFonts w:hint="eastAsia" w:ascii="宋体" w:hAnsi="宋体" w:eastAsia="宋体" w:cs="宋体"/>
                <w:color w:val="auto"/>
                <w:lang w:val="en-US" w:eastAsia="zh-CN"/>
              </w:rPr>
              <w:t xml:space="preserve">共</w:t>
            </w:r>
            <w:r>
              <w:rPr>
                <w:rFonts w:hint="eastAsia" w:ascii="宋体" w:hAnsi="宋体" w:cs="宋体"/>
                <w:color w:val="auto"/>
                <w:lang w:val="en-US" w:eastAsia="zh-CN"/>
              </w:rPr>
              <w:t xml:space="preserve">200</w:t>
            </w:r>
            <w:r>
              <w:rPr>
                <w:rFonts w:hint="eastAsia" w:ascii="宋体" w:hAnsi="宋体" w:eastAsia="宋体" w:cs="宋体"/>
                <w:color w:val="auto"/>
                <w:lang w:val="en-US" w:eastAsia="zh-CN"/>
              </w:rPr>
              <w:t xml:space="preserve">项</w:t>
            </w:r>
            <w:r>
              <w:rPr>
                <w:rFonts w:hint="eastAsia" w:ascii="宋体" w:hAnsi="宋体" w:cs="宋体"/>
                <w:color w:val="auto"/>
                <w:sz w:val="21"/>
                <w:szCs w:val="21"/>
                <w:lang w:val="en-US" w:eastAsia="zh-CN"/>
              </w:rPr>
              <w:t xml:space="preserve">）</w:t>
            </w:r>
            <w:r>
              <w:rPr>
                <w:rFonts w:hint="eastAsia" w:ascii="宋体" w:hAnsi="宋体" w:eastAsia="宋体" w:cs="宋体"/>
                <w:color w:val="auto"/>
                <w:sz w:val="21"/>
                <w:szCs w:val="21"/>
                <w:lang w:val="en-US" w:eastAsia="zh-CN"/>
              </w:rPr>
              <w:t xml:space="preserve">有1项负偏离扣</w:t>
            </w:r>
            <w:r>
              <w:rPr>
                <w:rFonts w:hint="eastAsia" w:ascii="宋体" w:hAnsi="宋体" w:cs="宋体"/>
                <w:color w:val="auto"/>
                <w:sz w:val="21"/>
                <w:szCs w:val="21"/>
                <w:lang w:val="en-US" w:eastAsia="zh-CN"/>
              </w:rPr>
              <w:t xml:space="preserve">0.05</w:t>
            </w:r>
            <w:r>
              <w:rPr>
                <w:rFonts w:hint="eastAsia" w:ascii="宋体" w:hAnsi="宋体" w:eastAsia="宋体" w:cs="宋体"/>
                <w:color w:val="auto"/>
                <w:sz w:val="21"/>
                <w:szCs w:val="21"/>
                <w:lang w:val="en-US" w:eastAsia="zh-CN"/>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w:t>
            </w:r>
            <w:r>
              <w:rPr>
                <w:rFonts w:ascii="宋体" w:hAnsi="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spacing w:line="264" w:lineRule="auto"/>
              <w:rPr>
                <w:rFonts w:ascii="宋体" w:hAnsi="宋体" w:cs="宋体"/>
                <w:color w:val="auto"/>
                <w:spacing w:val="-2"/>
              </w:rPr>
            </w:pPr>
            <w:r>
              <w:rPr>
                <w:rFonts w:hint="eastAsia"/>
                <w:color w:val="auto"/>
              </w:rPr>
              <w:t xml:space="preserve">产品演示</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spacing w:val="1"/>
              </w:rPr>
            </w:pPr>
            <w:r>
              <w:rPr>
                <w:rFonts w:hint="eastAsia" w:ascii="宋体" w:hAnsi="宋体" w:cs="宋体"/>
                <w:color w:val="auto"/>
                <w:spacing w:val="1"/>
              </w:rPr>
              <w:t xml:space="preserve">评委根据供应商提供的产品演示（总演示时间不超过15分钟）综合评分。演示包括以下内容： </w:t>
            </w:r>
            <w:r/>
          </w:p>
          <w:p>
            <w:pPr>
              <w:jc w:val="left"/>
              <w:spacing w:line="264" w:lineRule="auto"/>
              <w:rPr>
                <w:rFonts w:ascii="宋体" w:hAnsi="宋体" w:cs="宋体"/>
                <w:color w:val="auto"/>
                <w:spacing w:val="1"/>
              </w:rPr>
            </w:pPr>
            <w:r>
              <w:rPr>
                <w:rFonts w:hint="eastAsia" w:ascii="宋体" w:hAnsi="宋体" w:cs="宋体"/>
                <w:color w:val="auto"/>
                <w:spacing w:val="1"/>
              </w:rPr>
              <w:t xml:space="preserve">1、AI智能运用演示</w:t>
            </w:r>
            <w:r/>
          </w:p>
          <w:p>
            <w:pPr>
              <w:jc w:val="left"/>
              <w:spacing w:line="264" w:lineRule="auto"/>
              <w:rPr>
                <w:rFonts w:ascii="宋体" w:hAnsi="宋体" w:cs="宋体"/>
                <w:color w:val="auto"/>
                <w:spacing w:val="1"/>
              </w:rPr>
            </w:pPr>
            <w:r>
              <w:rPr>
                <w:rFonts w:hint="eastAsia" w:ascii="宋体" w:hAnsi="宋体" w:cs="宋体"/>
                <w:color w:val="auto"/>
                <w:spacing w:val="1"/>
              </w:rPr>
              <w:t xml:space="preserve">（1）演示功能一：病历的自动生成</w:t>
            </w:r>
            <w:r/>
          </w:p>
          <w:p>
            <w:pPr>
              <w:jc w:val="left"/>
              <w:spacing w:line="264" w:lineRule="auto"/>
              <w:rPr>
                <w:rFonts w:ascii="宋体" w:hAnsi="宋体" w:cs="宋体"/>
                <w:color w:val="auto"/>
                <w:spacing w:val="1"/>
              </w:rPr>
            </w:pPr>
            <w:r>
              <w:rPr>
                <w:rFonts w:hint="eastAsia" w:ascii="宋体" w:hAnsi="宋体" w:cs="宋体"/>
                <w:color w:val="auto"/>
                <w:spacing w:val="1"/>
              </w:rPr>
              <w:t xml:space="preserve">①支持在住院病历书写界面中触发病历自动生成，入口包括模板选择时、病历工具栏、病历模板内部（需可配置）。</w:t>
            </w:r>
            <w:r/>
          </w:p>
          <w:p>
            <w:pPr>
              <w:jc w:val="left"/>
              <w:spacing w:line="264" w:lineRule="auto"/>
              <w:rPr>
                <w:rFonts w:ascii="宋体" w:hAnsi="宋体" w:cs="宋体"/>
                <w:color w:val="auto"/>
                <w:spacing w:val="1"/>
              </w:rPr>
            </w:pPr>
            <w:r>
              <w:rPr>
                <w:rFonts w:hint="eastAsia" w:ascii="宋体" w:hAnsi="宋体" w:cs="宋体"/>
                <w:color w:val="auto"/>
                <w:spacing w:val="1"/>
              </w:rPr>
              <w:t xml:space="preserve">②支持实现AI生成病历一键回写住院病历功能，回写方式包括原文替换、补充到最后两种。</w:t>
            </w:r>
            <w:r/>
          </w:p>
          <w:p>
            <w:pPr>
              <w:jc w:val="left"/>
              <w:spacing w:line="264" w:lineRule="auto"/>
              <w:rPr>
                <w:rFonts w:ascii="宋体" w:hAnsi="宋体" w:cs="宋体"/>
                <w:color w:val="auto"/>
                <w:spacing w:val="1"/>
              </w:rPr>
            </w:pPr>
            <w:r>
              <w:rPr>
                <w:rFonts w:hint="eastAsia" w:ascii="宋体" w:hAnsi="宋体" w:cs="宋体"/>
                <w:color w:val="auto"/>
                <w:spacing w:val="1"/>
              </w:rPr>
              <w:t xml:space="preserve">③支持AI预生成病历内容功能。在书写病历过程中，医生保存病历时能无感触发AI生成相关病历内容，生成的病历内容自动存储备用，需要时自动调入。</w:t>
            </w:r>
            <w:r/>
          </w:p>
          <w:p>
            <w:pPr>
              <w:jc w:val="left"/>
              <w:spacing w:line="264" w:lineRule="auto"/>
              <w:rPr>
                <w:rFonts w:ascii="宋体" w:hAnsi="宋体" w:cs="宋体"/>
                <w:color w:val="auto"/>
                <w:spacing w:val="1"/>
              </w:rPr>
            </w:pPr>
            <w:r>
              <w:rPr>
                <w:rFonts w:hint="eastAsia" w:ascii="宋体" w:hAnsi="宋体" w:cs="宋体"/>
                <w:color w:val="auto"/>
                <w:spacing w:val="1"/>
              </w:rPr>
              <w:t xml:space="preserve">2、影像智能体应用</w:t>
            </w:r>
            <w:r/>
          </w:p>
          <w:p>
            <w:pPr>
              <w:jc w:val="left"/>
              <w:spacing w:line="264" w:lineRule="auto"/>
              <w:rPr>
                <w:rFonts w:ascii="宋体" w:hAnsi="宋体" w:cs="宋体"/>
                <w:color w:val="auto"/>
                <w:spacing w:val="1"/>
              </w:rPr>
            </w:pPr>
            <w:r>
              <w:rPr>
                <w:rFonts w:hint="eastAsia" w:ascii="宋体" w:hAnsi="宋体" w:cs="宋体"/>
                <w:color w:val="auto"/>
                <w:spacing w:val="1"/>
              </w:rPr>
              <w:t xml:space="preserve">（2）演示功能二：文本规范性校验</w:t>
            </w:r>
            <w:r/>
          </w:p>
          <w:p>
            <w:pPr>
              <w:jc w:val="left"/>
              <w:spacing w:line="264" w:lineRule="auto"/>
              <w:rPr>
                <w:rFonts w:ascii="宋体" w:hAnsi="宋体" w:cs="宋体"/>
                <w:color w:val="auto"/>
                <w:spacing w:val="1"/>
              </w:rPr>
            </w:pPr>
            <w:r>
              <w:rPr>
                <w:rFonts w:hint="eastAsia" w:ascii="宋体" w:hAnsi="宋体" w:cs="宋体"/>
                <w:color w:val="auto"/>
                <w:spacing w:val="1"/>
              </w:rPr>
              <w:t xml:space="preserve">④少字错误识别与提示：系统具备对报告文本的完整性扫描能力，能够自动识别因缺字、漏字导致的术语不完整或语句不通顺现象。系统自动在漏字处进行标记，并给出补全建议。</w:t>
            </w:r>
            <w:r/>
          </w:p>
          <w:p>
            <w:pPr>
              <w:jc w:val="left"/>
              <w:spacing w:line="264" w:lineRule="auto"/>
              <w:rPr>
                <w:rFonts w:ascii="宋体" w:hAnsi="宋体" w:cs="宋体"/>
                <w:color w:val="auto"/>
                <w:spacing w:val="1"/>
              </w:rPr>
            </w:pPr>
            <w:r>
              <w:rPr>
                <w:rFonts w:hint="eastAsia" w:ascii="宋体" w:hAnsi="宋体" w:cs="宋体"/>
                <w:color w:val="auto"/>
                <w:spacing w:val="1"/>
              </w:rPr>
              <w:t xml:space="preserve">⑤语序混乱错误识别与提示：系统具备自然语言逻辑分析功能，能识别因粘贴或输入失误导致的语序颠倒、主谓宾错乱等。系统自动在错误处进行标记，并根据医学语法规则给出语序调整建议。</w:t>
            </w:r>
            <w:r/>
          </w:p>
          <w:p>
            <w:pPr>
              <w:jc w:val="left"/>
              <w:spacing w:line="264" w:lineRule="auto"/>
              <w:rPr>
                <w:rFonts w:ascii="宋体" w:hAnsi="宋体" w:cs="宋体"/>
                <w:color w:val="auto"/>
                <w:spacing w:val="1"/>
              </w:rPr>
            </w:pPr>
            <w:r>
              <w:rPr>
                <w:rFonts w:hint="eastAsia" w:ascii="宋体" w:hAnsi="宋体" w:cs="宋体"/>
                <w:color w:val="auto"/>
                <w:spacing w:val="1"/>
              </w:rPr>
              <w:t xml:space="preserve">（3）演示功能三：逻辑规范性校验</w:t>
            </w:r>
            <w:r/>
          </w:p>
          <w:p>
            <w:pPr>
              <w:jc w:val="left"/>
              <w:spacing w:line="264" w:lineRule="auto"/>
              <w:rPr>
                <w:rFonts w:ascii="宋体" w:hAnsi="宋体" w:cs="宋体"/>
                <w:color w:val="auto"/>
                <w:spacing w:val="1"/>
              </w:rPr>
            </w:pPr>
            <w:r>
              <w:rPr>
                <w:rFonts w:hint="eastAsia" w:ascii="宋体" w:hAnsi="宋体" w:cs="宋体"/>
                <w:color w:val="auto"/>
                <w:spacing w:val="1"/>
              </w:rPr>
              <w:t xml:space="preserve">⑥单位符号使用错误识别与提示：系统内置标准医学计量单位库，能够自动审核报告中尺寸、容量、流速等数值后单位符号的合规性。对于错误符号，系统自动在错误处进行标记，并提供标准单位的修改提示。</w:t>
            </w:r>
            <w:r/>
          </w:p>
          <w:p>
            <w:pPr>
              <w:jc w:val="left"/>
              <w:spacing w:line="264" w:lineRule="auto"/>
              <w:rPr>
                <w:rFonts w:ascii="宋体" w:hAnsi="宋体" w:cs="宋体"/>
                <w:color w:val="auto"/>
                <w:spacing w:val="1"/>
              </w:rPr>
            </w:pPr>
            <w:r>
              <w:rPr>
                <w:rFonts w:hint="eastAsia" w:ascii="宋体" w:hAnsi="宋体" w:cs="宋体"/>
                <w:color w:val="auto"/>
                <w:spacing w:val="1"/>
              </w:rPr>
              <w:t xml:space="preserve">⑦检查项目矛盾识别与提示：系统能对报告正文中的检查项目描述与申请单中的检查项目进行逻辑比对。发现矛盾时，系统自动在矛盾处进行标记，并提示“检查项目矛盾”。</w:t>
            </w:r>
            <w:r/>
          </w:p>
          <w:p>
            <w:pPr>
              <w:jc w:val="left"/>
              <w:spacing w:line="264" w:lineRule="auto"/>
              <w:rPr>
                <w:rFonts w:ascii="宋体" w:hAnsi="宋体" w:cs="宋体"/>
                <w:color w:val="auto"/>
                <w:spacing w:val="1"/>
              </w:rPr>
            </w:pPr>
            <w:r>
              <w:rPr>
                <w:rFonts w:hint="eastAsia" w:ascii="宋体" w:hAnsi="宋体" w:cs="宋体"/>
                <w:color w:val="auto"/>
                <w:spacing w:val="1"/>
              </w:rPr>
              <w:t xml:space="preserve">（4）演示功能四：医学术语规范类校验</w:t>
            </w:r>
            <w:r/>
          </w:p>
          <w:p>
            <w:pPr>
              <w:jc w:val="left"/>
              <w:spacing w:line="264" w:lineRule="auto"/>
              <w:rPr>
                <w:rFonts w:ascii="宋体" w:hAnsi="宋体" w:cs="宋体"/>
                <w:color w:val="auto"/>
                <w:spacing w:val="1"/>
              </w:rPr>
            </w:pPr>
            <w:r>
              <w:rPr>
                <w:rFonts w:hint="eastAsia" w:ascii="宋体" w:hAnsi="宋体" w:cs="宋体"/>
                <w:color w:val="auto"/>
                <w:spacing w:val="1"/>
              </w:rPr>
              <w:t xml:space="preserve">⑧病灶类型矛盾识别与提示：系统能够自动扫描影像所见描述中同一病灶或区域的病理类型定义冲突。系统自动在矛盾处进行标记，并根据医学标准规范给出语病灶类型修改建议。</w:t>
            </w:r>
            <w:r/>
          </w:p>
          <w:p>
            <w:pPr>
              <w:jc w:val="left"/>
              <w:spacing w:line="264" w:lineRule="auto"/>
              <w:rPr>
                <w:rFonts w:ascii="宋体" w:hAnsi="宋体" w:cs="宋体"/>
                <w:color w:val="auto"/>
                <w:spacing w:val="1"/>
              </w:rPr>
            </w:pPr>
            <w:r>
              <w:rPr>
                <w:rFonts w:hint="eastAsia" w:ascii="宋体" w:hAnsi="宋体" w:cs="宋体"/>
                <w:color w:val="auto"/>
                <w:spacing w:val="1"/>
              </w:rPr>
              <w:t xml:space="preserve">⑨解剖位置矛盾识别与提示：系统基于人体解剖结构知识图谱，自动审核报告中器官位置描述的合理性。系统自动在矛盾处进行标记，并给出正确解剖位置的提示。</w:t>
            </w:r>
            <w:r/>
          </w:p>
          <w:p>
            <w:pPr>
              <w:jc w:val="left"/>
              <w:spacing w:line="264" w:lineRule="auto"/>
              <w:rPr>
                <w:rFonts w:ascii="宋体" w:hAnsi="宋体" w:cs="宋体"/>
                <w:color w:val="auto"/>
                <w:spacing w:val="1"/>
              </w:rPr>
            </w:pPr>
            <w:r>
              <w:rPr>
                <w:rFonts w:hint="eastAsia" w:ascii="宋体" w:hAnsi="宋体" w:cs="宋体"/>
                <w:color w:val="auto"/>
                <w:spacing w:val="1"/>
              </w:rPr>
              <w:t xml:space="preserve">⑩病灶阴阳矛盾识别与提示：系统能够对病灶的阴阳性判定结果进行全文逻辑校验。系统将精准定位此类排除性与肯定性表述的矛盾点，并提示正确修改建议。</w:t>
            </w:r>
            <w:r/>
          </w:p>
          <w:p>
            <w:pPr>
              <w:jc w:val="left"/>
              <w:spacing w:line="264" w:lineRule="auto"/>
              <w:rPr>
                <w:rFonts w:hint="eastAsia" w:ascii="宋体" w:hAnsi="宋体" w:eastAsia="宋体" w:cs="宋体"/>
                <w:color w:val="auto"/>
                <w:spacing w:val="1"/>
                <w:lang w:eastAsia="zh-CN"/>
              </w:rPr>
            </w:pPr>
            <w:r>
              <w:rPr>
                <w:rFonts w:hint="eastAsia" w:ascii="宋体" w:hAnsi="宋体" w:cs="宋体"/>
                <w:color w:val="auto"/>
                <w:spacing w:val="1"/>
              </w:rPr>
              <w:t xml:space="preserve">以上演示条款，采用类似真实系统演示全部功能每条</w:t>
            </w:r>
            <w:r>
              <w:rPr>
                <w:rFonts w:ascii="宋体" w:hAnsi="宋体" w:cs="宋体"/>
                <w:color w:val="auto"/>
                <w:spacing w:val="1"/>
              </w:rPr>
              <w:t xml:space="preserve">得</w:t>
            </w:r>
            <w:r>
              <w:rPr>
                <w:rFonts w:hint="eastAsia" w:ascii="宋体" w:hAnsi="宋体" w:cs="宋体"/>
                <w:color w:val="auto"/>
                <w:spacing w:val="1"/>
              </w:rPr>
              <w:t xml:space="preserve">2</w:t>
            </w:r>
            <w:r>
              <w:rPr>
                <w:rFonts w:ascii="宋体" w:hAnsi="宋体" w:cs="宋体"/>
                <w:color w:val="auto"/>
                <w:spacing w:val="1"/>
              </w:rPr>
              <w:t xml:space="preserve">分，</w:t>
            </w:r>
            <w:r>
              <w:rPr>
                <w:rFonts w:hint="eastAsia" w:ascii="宋体" w:hAnsi="宋体" w:cs="宋体"/>
                <w:color w:val="auto"/>
                <w:spacing w:val="1"/>
              </w:rPr>
              <w:t xml:space="preserve">采用系统原型（DEMO）演示全部内容每条得1.5分，采用PPT等方式演示全部内容每条得1分，</w:t>
            </w:r>
            <w:r>
              <w:rPr>
                <w:rFonts w:ascii="宋体" w:hAnsi="宋体" w:cs="宋体"/>
                <w:color w:val="auto"/>
                <w:spacing w:val="1"/>
              </w:rPr>
              <w:t xml:space="preserve">不满足不得分</w:t>
            </w:r>
            <w:r>
              <w:rPr>
                <w:rFonts w:hint="eastAsia" w:ascii="宋体" w:hAnsi="宋体" w:cs="宋体"/>
                <w:color w:val="auto"/>
                <w:spacing w:val="1"/>
                <w:lang w:eastAsia="zh-CN"/>
              </w:rPr>
              <w:t xml:space="preserve">。</w:t>
            </w:r>
            <w:r/>
          </w:p>
          <w:p>
            <w:pPr>
              <w:jc w:val="left"/>
              <w:spacing w:line="264" w:lineRule="auto"/>
              <w:rPr>
                <w:rFonts w:ascii="宋体" w:hAnsi="宋体" w:cs="宋体"/>
                <w:color w:val="auto"/>
                <w:spacing w:val="1"/>
              </w:rPr>
            </w:pPr>
            <w:r>
              <w:rPr>
                <w:rFonts w:hint="eastAsia" w:ascii="宋体" w:hAnsi="宋体" w:cs="宋体"/>
                <w:color w:val="auto"/>
                <w:spacing w:val="1"/>
              </w:rPr>
              <w:t xml:space="preserve">采用类似真实系统演示最多得20分；采用系统原型（DEMO）最多得15分；采用PPT等方式演示最多得10分。 </w:t>
            </w:r>
            <w:r/>
          </w:p>
          <w:p>
            <w:pPr>
              <w:jc w:val="left"/>
              <w:spacing w:line="264" w:lineRule="auto"/>
              <w:rPr>
                <w:color w:val="auto"/>
              </w:rPr>
            </w:pPr>
            <w:r>
              <w:rPr>
                <w:rFonts w:hint="eastAsia" w:ascii="宋体" w:hAnsi="宋体" w:cs="宋体"/>
                <w:color w:val="auto"/>
                <w:spacing w:val="1"/>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4"/>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2.3</w:t>
            </w:r>
            <w:r/>
          </w:p>
        </w:tc>
        <w:tc>
          <w:tcPr>
            <w:tcBorders>
              <w:top w:val="single" w:color="000000" w:sz="2" w:space="0"/>
              <w:bottom w:val="single" w:color="000000" w:sz="2" w:space="0"/>
            </w:tcBorders>
            <w:tcW w:w="1179" w:type="dxa"/>
            <w:vAlign w:val="center"/>
            <w:textDirection w:val="lrTb"/>
            <w:noWrap w:val="false"/>
          </w:tcPr>
          <w:p>
            <w:pPr>
              <w:spacing w:line="264" w:lineRule="auto"/>
              <w:rPr>
                <w:rFonts w:ascii="宋体" w:hAnsi="宋体" w:cs="宋体"/>
                <w:color w:val="auto"/>
              </w:rPr>
            </w:pPr>
            <w:r>
              <w:rPr>
                <w:rFonts w:hint="eastAsia"/>
                <w:color w:val="auto"/>
              </w:rPr>
              <w:t xml:space="preserve">总体技术方案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spacing w:val="1"/>
              </w:rPr>
            </w:pPr>
            <w:r>
              <w:rPr>
                <w:rFonts w:hint="eastAsia" w:ascii="Times New Roman" w:hAnsi="Times New Roman" w:eastAsia="宋体" w:cs="Times New Roman"/>
                <w:color w:val="auto"/>
                <w:sz w:val="21"/>
                <w:szCs w:val="21"/>
                <w:lang w:val="en-US" w:bidi="ar-SA"/>
              </w:rPr>
              <w:t xml:space="preserve">根据本项目采购需求中</w:t>
            </w:r>
            <w:r>
              <w:rPr>
                <w:rFonts w:hint="eastAsia" w:ascii="Times New Roman" w:hAnsi="Times New Roman" w:eastAsia="宋体" w:cs="Times New Roman"/>
                <w:color w:val="auto"/>
                <w:sz w:val="21"/>
                <w:szCs w:val="21"/>
                <w:lang w:val="en-US" w:eastAsia="zh-CN" w:bidi="ar-SA"/>
              </w:rPr>
              <w:t xml:space="preserve">“技术要求”</w:t>
            </w:r>
            <w:r>
              <w:rPr>
                <w:rFonts w:hint="eastAsia" w:ascii="Times New Roman" w:hAnsi="Times New Roman" w:eastAsia="宋体" w:cs="Times New Roman"/>
                <w:color w:val="auto"/>
                <w:sz w:val="21"/>
                <w:szCs w:val="21"/>
                <w:lang w:val="en-US" w:bidi="ar-SA"/>
              </w:rPr>
              <w:t xml:space="preserve">编制</w:t>
            </w:r>
            <w:r>
              <w:rPr>
                <w:rFonts w:hint="eastAsia" w:ascii="Times New Roman" w:hAnsi="Times New Roman" w:eastAsia="宋体" w:cs="Times New Roman"/>
                <w:color w:val="auto"/>
                <w:sz w:val="21"/>
                <w:szCs w:val="21"/>
                <w:lang w:val="en-US" w:eastAsia="zh-CN" w:bidi="ar-SA"/>
              </w:rPr>
              <w:t xml:space="preserve">总体技术方案</w:t>
            </w:r>
            <w:r>
              <w:rPr>
                <w:rFonts w:hint="eastAsia" w:ascii="宋体" w:hAnsi="宋体" w:eastAsia="宋体" w:cs="宋体"/>
                <w:color w:val="auto"/>
                <w:lang w:val="en-US" w:eastAsia="zh-CN"/>
              </w:rPr>
              <w:t xml:space="preserve">，</w:t>
            </w:r>
            <w:r>
              <w:rPr>
                <w:rFonts w:hint="eastAsia" w:ascii="宋体" w:hAnsi="宋体" w:cs="宋体"/>
                <w:color w:val="auto"/>
                <w:spacing w:val="1"/>
              </w:rPr>
              <w:t xml:space="preserve">包括：①系统架构设计；②系统的功能设计；③总体需求分析和重难点分析。（每项内容逐条阐述）  </w:t>
            </w:r>
            <w:r/>
          </w:p>
          <w:p>
            <w:pPr>
              <w:spacing w:line="264" w:lineRule="auto"/>
              <w:rPr>
                <w:rFonts w:hint="eastAsia" w:ascii="Times New Roman" w:hAnsi="Times New Roman" w:eastAsia="宋体" w:cs="Times New Roman"/>
                <w:color w:val="auto"/>
                <w:sz w:val="21"/>
                <w:szCs w:val="21"/>
                <w:lang w:val="en-US" w:bidi="ar-SA"/>
              </w:rPr>
            </w:pPr>
            <w:r>
              <w:rPr>
                <w:rFonts w:hint="eastAsia" w:ascii="Times New Roman" w:hAnsi="Times New Roman" w:eastAsia="宋体" w:cs="Times New Roman"/>
                <w:color w:val="auto"/>
                <w:sz w:val="21"/>
                <w:szCs w:val="21"/>
                <w:lang w:val="en-US" w:bidi="ar-SA"/>
              </w:rPr>
              <w:t xml:space="preserve">方案内容设计架构清晰、覆盖主要功能，技术先进可行，且专门针对本项目，</w:t>
            </w:r>
            <w:r>
              <w:rPr>
                <w:rFonts w:hint="eastAsia" w:ascii="Times New Roman" w:hAnsi="Times New Roman" w:eastAsia="宋体" w:cs="Times New Roman"/>
                <w:color w:val="auto"/>
                <w:sz w:val="21"/>
                <w:szCs w:val="21"/>
                <w:lang w:val="en-US" w:eastAsia="zh-CN" w:bidi="ar-SA"/>
              </w:rPr>
              <w:t xml:space="preserve">契合</w:t>
            </w:r>
            <w:r>
              <w:rPr>
                <w:rFonts w:hint="eastAsia" w:ascii="Times New Roman" w:hAnsi="Times New Roman" w:eastAsia="宋体" w:cs="Times New Roman"/>
                <w:color w:val="auto"/>
                <w:sz w:val="21"/>
                <w:szCs w:val="21"/>
                <w:lang w:val="en-US" w:bidi="ar-SA"/>
              </w:rPr>
              <w:t xml:space="preserve">采购需求视为符合；方案内容属于通用类，非专门针对本项目，部分</w:t>
            </w:r>
            <w:r>
              <w:rPr>
                <w:rFonts w:hint="eastAsia" w:ascii="Times New Roman" w:hAnsi="Times New Roman" w:eastAsia="宋体" w:cs="Times New Roman"/>
                <w:color w:val="auto"/>
                <w:sz w:val="21"/>
                <w:szCs w:val="21"/>
                <w:lang w:val="en-US" w:eastAsia="zh-CN" w:bidi="ar-SA"/>
              </w:rPr>
              <w:t xml:space="preserve">契合采购需求</w:t>
            </w:r>
            <w:r>
              <w:rPr>
                <w:rFonts w:hint="eastAsia" w:ascii="Times New Roman" w:hAnsi="Times New Roman" w:eastAsia="宋体" w:cs="Times New Roman"/>
                <w:color w:val="auto"/>
                <w:sz w:val="21"/>
                <w:szCs w:val="21"/>
                <w:lang w:val="en-US" w:bidi="ar-SA"/>
              </w:rPr>
              <w:t xml:space="preserve">视为部分符合；方案内容非专门针对本项目，</w:t>
            </w:r>
            <w:r>
              <w:rPr>
                <w:rFonts w:hint="eastAsia" w:ascii="Times New Roman" w:hAnsi="Times New Roman" w:eastAsia="宋体" w:cs="Times New Roman"/>
                <w:color w:val="auto"/>
                <w:sz w:val="21"/>
                <w:szCs w:val="21"/>
                <w:lang w:val="en-US" w:eastAsia="zh-CN" w:bidi="ar-SA"/>
              </w:rPr>
              <w:t xml:space="preserve">脱离采购需求</w:t>
            </w:r>
            <w:r>
              <w:rPr>
                <w:rFonts w:hint="eastAsia" w:ascii="Times New Roman" w:hAnsi="Times New Roman" w:eastAsia="宋体" w:cs="Times New Roman"/>
                <w:color w:val="auto"/>
                <w:sz w:val="21"/>
                <w:szCs w:val="21"/>
                <w:lang w:val="en-US" w:bidi="ar-SA"/>
              </w:rPr>
              <w:t xml:space="preserve">视为不符合。</w:t>
            </w:r>
            <w:r/>
          </w:p>
          <w:p>
            <w:pPr>
              <w:jc w:val="left"/>
              <w:spacing w:line="264" w:lineRule="auto"/>
              <w:rPr>
                <w:rFonts w:ascii="宋体" w:hAnsi="宋体" w:cs="宋体"/>
                <w:color w:val="auto"/>
              </w:rPr>
            </w:pPr>
            <w:r>
              <w:rPr>
                <w:rFonts w:hint="eastAsia" w:ascii="Times New Roman" w:hAnsi="Times New Roman" w:eastAsia="宋体" w:cs="Times New Roman"/>
                <w:color w:val="auto"/>
                <w:sz w:val="21"/>
                <w:szCs w:val="21"/>
                <w:lang w:val="en-US" w:bidi="ar-SA"/>
              </w:rPr>
              <w:t xml:space="preserve">上述每项内容符合得</w:t>
            </w:r>
            <w:r>
              <w:rPr>
                <w:rFonts w:hint="eastAsia" w:cs="Times New Roman"/>
                <w:color w:val="auto"/>
                <w:sz w:val="21"/>
                <w:szCs w:val="21"/>
                <w:lang w:val="en-US" w:eastAsia="zh-CN" w:bidi="ar-SA"/>
              </w:rPr>
              <w:t xml:space="preserve">3</w:t>
            </w:r>
            <w:r>
              <w:rPr>
                <w:rFonts w:hint="eastAsia" w:ascii="Times New Roman" w:hAnsi="Times New Roman" w:eastAsia="宋体" w:cs="Times New Roman"/>
                <w:color w:val="auto"/>
                <w:sz w:val="21"/>
                <w:szCs w:val="21"/>
                <w:lang w:val="en-US" w:bidi="ar-SA"/>
              </w:rPr>
              <w:t xml:space="preserve">分；部分符合得</w:t>
            </w:r>
            <w:r>
              <w:rPr>
                <w:rFonts w:hint="eastAsia" w:ascii="Times New Roman" w:hAnsi="Times New Roman" w:eastAsia="宋体" w:cs="Times New Roman"/>
                <w:color w:val="auto"/>
                <w:sz w:val="21"/>
                <w:szCs w:val="21"/>
                <w:lang w:val="en-US" w:eastAsia="zh-CN" w:bidi="ar-SA"/>
              </w:rPr>
              <w:t xml:space="preserve">1.5</w:t>
            </w:r>
            <w:r>
              <w:rPr>
                <w:rFonts w:hint="eastAsia" w:ascii="Times New Roman" w:hAnsi="Times New Roman" w:eastAsia="宋体" w:cs="Times New Roman"/>
                <w:color w:val="auto"/>
                <w:sz w:val="21"/>
                <w:szCs w:val="21"/>
                <w:lang w:val="en-US" w:bidi="ar-SA"/>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rPr>
              <w:t xml:space="preserve">9</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rPr>
            </w:pPr>
            <w:r>
              <w:rPr>
                <w:rFonts w:hint="eastAsia" w:ascii="宋体" w:hAnsi="宋体" w:cs="宋体"/>
                <w:color w:val="auto"/>
                <w:spacing w:val="-4"/>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2.4</w:t>
            </w:r>
            <w:r/>
          </w:p>
        </w:tc>
        <w:tc>
          <w:tcPr>
            <w:tcBorders>
              <w:top w:val="single" w:color="000000" w:sz="2" w:space="0"/>
              <w:bottom w:val="single" w:color="000000" w:sz="2" w:space="0"/>
            </w:tcBorders>
            <w:tcW w:w="1179" w:type="dxa"/>
            <w:vAlign w:val="center"/>
            <w:textDirection w:val="lrTb"/>
            <w:noWrap w:val="false"/>
          </w:tcPr>
          <w:p>
            <w:pPr>
              <w:spacing w:line="264" w:lineRule="auto"/>
              <w:rPr>
                <w:rFonts w:ascii="宋体" w:hAnsi="宋体" w:cs="宋体"/>
                <w:color w:val="auto"/>
                <w:spacing w:val="-2"/>
              </w:rPr>
            </w:pPr>
            <w:r>
              <w:rPr>
                <w:rFonts w:hint="eastAsia" w:ascii="宋体" w:hAnsi="宋体" w:cs="宋体"/>
                <w:color w:val="auto"/>
              </w:rPr>
              <w:t xml:space="preserve">接口对接方案</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spacing w:val="1"/>
              </w:rPr>
            </w:pPr>
            <w:r>
              <w:rPr>
                <w:rFonts w:hint="eastAsia" w:ascii="Times New Roman" w:hAnsi="Times New Roman" w:eastAsia="宋体" w:cs="Times New Roman"/>
                <w:color w:val="auto"/>
                <w:sz w:val="21"/>
                <w:szCs w:val="21"/>
                <w:lang w:val="en-US" w:bidi="ar-SA"/>
              </w:rPr>
              <w:t xml:space="preserve">根据本项目采购需求中</w:t>
            </w:r>
            <w:r>
              <w:rPr>
                <w:rFonts w:hint="eastAsia" w:ascii="Times New Roman" w:hAnsi="Times New Roman" w:eastAsia="宋体" w:cs="Times New Roman"/>
                <w:color w:val="auto"/>
                <w:sz w:val="21"/>
                <w:szCs w:val="21"/>
                <w:lang w:val="en-US" w:eastAsia="zh-CN" w:bidi="ar-SA"/>
              </w:rPr>
              <w:t xml:space="preserve">“对接要求”</w:t>
            </w:r>
            <w:r>
              <w:rPr>
                <w:rFonts w:hint="eastAsia" w:ascii="Times New Roman" w:hAnsi="Times New Roman" w:eastAsia="宋体" w:cs="Times New Roman"/>
                <w:color w:val="auto"/>
                <w:sz w:val="21"/>
                <w:szCs w:val="21"/>
                <w:lang w:val="en-US" w:bidi="ar-SA"/>
              </w:rPr>
              <w:t xml:space="preserve">编制</w:t>
            </w:r>
            <w:r>
              <w:rPr>
                <w:rFonts w:hint="eastAsia" w:ascii="Times New Roman" w:hAnsi="Times New Roman" w:eastAsia="宋体" w:cs="Times New Roman"/>
                <w:color w:val="auto"/>
                <w:sz w:val="21"/>
                <w:szCs w:val="21"/>
                <w:lang w:val="en-US" w:eastAsia="zh-CN" w:bidi="ar-SA"/>
              </w:rPr>
              <w:t xml:space="preserve">接口对接方案</w:t>
            </w:r>
            <w:r>
              <w:rPr>
                <w:rFonts w:hint="eastAsia" w:ascii="宋体" w:hAnsi="宋体" w:eastAsia="宋体" w:cs="宋体"/>
                <w:color w:val="auto"/>
                <w:lang w:val="en-US" w:eastAsia="zh-CN"/>
              </w:rPr>
              <w:t xml:space="preserve">，</w:t>
            </w:r>
            <w:r>
              <w:rPr>
                <w:rFonts w:hint="eastAsia" w:ascii="宋体" w:hAnsi="宋体" w:eastAsia="宋体" w:cs="宋体"/>
                <w:color w:val="auto"/>
                <w:szCs w:val="22"/>
                <w:lang w:val="en-US" w:eastAsia="zh-CN"/>
              </w:rPr>
              <w:t xml:space="preserve">包括：</w:t>
            </w:r>
            <w:r>
              <w:rPr>
                <w:rFonts w:hint="eastAsia" w:ascii="宋体" w:hAnsi="宋体" w:cs="宋体"/>
                <w:color w:val="auto"/>
                <w:spacing w:val="1"/>
              </w:rPr>
              <w:t xml:space="preserve">①接口对接；②数据流转。（每项内容逐条阐述）   </w:t>
            </w:r>
            <w:r/>
          </w:p>
          <w:p>
            <w:pPr>
              <w:spacing w:line="264" w:lineRule="auto"/>
              <w:rPr>
                <w:rFonts w:hint="eastAsia" w:ascii="Times New Roman" w:hAnsi="Times New Roman" w:eastAsia="宋体" w:cs="Times New Roman"/>
                <w:color w:val="auto"/>
                <w:sz w:val="21"/>
                <w:szCs w:val="21"/>
                <w:lang w:val="en-US" w:bidi="ar-SA"/>
              </w:rPr>
            </w:pPr>
            <w:r>
              <w:rPr>
                <w:rFonts w:hint="eastAsia" w:ascii="Times New Roman" w:hAnsi="Times New Roman" w:eastAsia="宋体" w:cs="Times New Roman"/>
                <w:color w:val="auto"/>
                <w:sz w:val="21"/>
                <w:szCs w:val="21"/>
                <w:lang w:val="en-US" w:bidi="ar-SA"/>
              </w:rPr>
              <w:t xml:space="preserve">方案内容总体设计具有前瞻性，考虑全面，技术可行，且专门针对本项目，</w:t>
            </w:r>
            <w:r>
              <w:rPr>
                <w:rFonts w:hint="eastAsia" w:ascii="Times New Roman" w:hAnsi="Times New Roman" w:eastAsia="宋体" w:cs="Times New Roman"/>
                <w:color w:val="auto"/>
                <w:sz w:val="21"/>
                <w:szCs w:val="21"/>
                <w:lang w:val="en-US" w:eastAsia="zh-CN" w:bidi="ar-SA"/>
              </w:rPr>
              <w:t xml:space="preserve">契合</w:t>
            </w:r>
            <w:r>
              <w:rPr>
                <w:rFonts w:hint="eastAsia" w:ascii="Times New Roman" w:hAnsi="Times New Roman" w:eastAsia="宋体" w:cs="Times New Roman"/>
                <w:color w:val="auto"/>
                <w:sz w:val="21"/>
                <w:szCs w:val="21"/>
                <w:lang w:val="en-US" w:bidi="ar-SA"/>
              </w:rPr>
              <w:t xml:space="preserve">采购需求视为符合；方案内容属于通用类，非专门针对本项目，部分</w:t>
            </w:r>
            <w:r>
              <w:rPr>
                <w:rFonts w:hint="eastAsia" w:ascii="Times New Roman" w:hAnsi="Times New Roman" w:eastAsia="宋体" w:cs="Times New Roman"/>
                <w:color w:val="auto"/>
                <w:sz w:val="21"/>
                <w:szCs w:val="21"/>
                <w:lang w:val="en-US" w:eastAsia="zh-CN" w:bidi="ar-SA"/>
              </w:rPr>
              <w:t xml:space="preserve">契合采购需求</w:t>
            </w:r>
            <w:r>
              <w:rPr>
                <w:rFonts w:hint="eastAsia" w:ascii="Times New Roman" w:hAnsi="Times New Roman" w:eastAsia="宋体" w:cs="Times New Roman"/>
                <w:color w:val="auto"/>
                <w:sz w:val="21"/>
                <w:szCs w:val="21"/>
                <w:lang w:val="en-US" w:bidi="ar-SA"/>
              </w:rPr>
              <w:t xml:space="preserve">视为部分符合；方案内容非专门针对本项目，</w:t>
            </w:r>
            <w:r>
              <w:rPr>
                <w:rFonts w:hint="eastAsia" w:ascii="Times New Roman" w:hAnsi="Times New Roman" w:eastAsia="宋体" w:cs="Times New Roman"/>
                <w:color w:val="auto"/>
                <w:sz w:val="21"/>
                <w:szCs w:val="21"/>
                <w:lang w:val="en-US" w:eastAsia="zh-CN" w:bidi="ar-SA"/>
              </w:rPr>
              <w:t xml:space="preserve">脱离采购需求</w:t>
            </w:r>
            <w:r>
              <w:rPr>
                <w:rFonts w:hint="eastAsia" w:ascii="Times New Roman" w:hAnsi="Times New Roman" w:eastAsia="宋体" w:cs="Times New Roman"/>
                <w:color w:val="auto"/>
                <w:sz w:val="21"/>
                <w:szCs w:val="21"/>
                <w:lang w:val="en-US" w:bidi="ar-SA"/>
              </w:rPr>
              <w:t xml:space="preserve">视为不符合。</w:t>
            </w:r>
            <w:r/>
          </w:p>
          <w:p>
            <w:pPr>
              <w:jc w:val="left"/>
              <w:spacing w:line="264" w:lineRule="auto"/>
              <w:rPr>
                <w:rFonts w:ascii="宋体" w:hAnsi="宋体" w:cs="宋体"/>
                <w:color w:val="auto"/>
                <w:lang w:val="zh-CN"/>
              </w:rPr>
            </w:pPr>
            <w:r>
              <w:rPr>
                <w:rFonts w:hint="eastAsia" w:ascii="Times New Roman" w:hAnsi="Times New Roman" w:eastAsia="宋体" w:cs="Times New Roman"/>
                <w:color w:val="auto"/>
                <w:sz w:val="21"/>
                <w:szCs w:val="21"/>
                <w:lang w:val="en-US" w:bidi="ar-SA"/>
              </w:rPr>
              <w:t xml:space="preserve">上述每项内容符合得</w:t>
            </w:r>
            <w:r>
              <w:rPr>
                <w:rFonts w:hint="eastAsia" w:cs="Times New Roman"/>
                <w:color w:val="auto"/>
                <w:sz w:val="21"/>
                <w:szCs w:val="21"/>
                <w:lang w:val="en-US" w:eastAsia="zh-CN" w:bidi="ar-SA"/>
              </w:rPr>
              <w:t xml:space="preserve">3</w:t>
            </w:r>
            <w:r>
              <w:rPr>
                <w:rFonts w:hint="eastAsia" w:ascii="Times New Roman" w:hAnsi="Times New Roman" w:eastAsia="宋体" w:cs="Times New Roman"/>
                <w:color w:val="auto"/>
                <w:sz w:val="21"/>
                <w:szCs w:val="21"/>
                <w:lang w:val="en-US" w:bidi="ar-SA"/>
              </w:rPr>
              <w:t xml:space="preserve">分；部分符合得</w:t>
            </w:r>
            <w:r>
              <w:rPr>
                <w:rFonts w:hint="eastAsia" w:cs="Times New Roman"/>
                <w:color w:val="auto"/>
                <w:sz w:val="21"/>
                <w:szCs w:val="21"/>
                <w:lang w:val="en-US" w:eastAsia="zh-CN" w:bidi="ar-SA"/>
              </w:rPr>
              <w:t xml:space="preserve">1.5</w:t>
            </w:r>
            <w:r>
              <w:rPr>
                <w:rFonts w:hint="eastAsia" w:ascii="Times New Roman" w:hAnsi="Times New Roman" w:eastAsia="宋体" w:cs="Times New Roman"/>
                <w:color w:val="auto"/>
                <w:sz w:val="21"/>
                <w:szCs w:val="21"/>
                <w:lang w:val="en-US" w:bidi="ar-SA"/>
              </w:rPr>
              <w:t xml:space="preserve">分；不符合或不提供不得分。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color w:val="auto"/>
              </w:rPr>
            </w:pPr>
            <w:r>
              <w:rPr>
                <w:rFonts w:hint="eastAsia" w:ascii="宋体" w:hAnsi="宋体" w:cs="宋体"/>
                <w:color w:val="auto"/>
                <w:szCs w:val="22"/>
              </w:rPr>
              <w:t xml:space="preserve">6</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color w:val="auto"/>
                <w:spacing w:val="-6"/>
              </w:rPr>
            </w:pPr>
            <w:r>
              <w:rPr>
                <w:rFonts w:hint="eastAsia" w:ascii="宋体" w:hAnsi="宋体" w:cs="宋体"/>
                <w:color w:val="auto"/>
              </w:rPr>
              <w:t xml:space="preserve">主观分</w:t>
            </w:r>
            <w:r/>
          </w:p>
        </w:tc>
      </w:tr>
      <w:tr>
        <w:trPr>
          <w:jc w:val="center"/>
          <w:trHeight w:val="51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2.5</w:t>
            </w:r>
            <w:r/>
          </w:p>
        </w:tc>
        <w:tc>
          <w:tcPr>
            <w:tcBorders>
              <w:top w:val="single" w:color="000000" w:sz="2" w:space="0"/>
              <w:bottom w:val="single" w:color="000000" w:sz="2" w:space="0"/>
            </w:tcBorders>
            <w:tcW w:w="1179" w:type="dxa"/>
            <w:vAlign w:val="center"/>
            <w:textDirection w:val="lrTb"/>
            <w:noWrap w:val="false"/>
          </w:tcPr>
          <w:p>
            <w:pPr>
              <w:jc w:val="left"/>
              <w:spacing w:before="68" w:line="360" w:lineRule="auto"/>
              <w:rPr>
                <w:color w:val="auto"/>
              </w:rPr>
            </w:pPr>
            <w:r>
              <w:rPr>
                <w:rFonts w:hint="eastAsia" w:ascii="宋体" w:hAnsi="宋体" w:cs="宋体"/>
                <w:color w:val="auto"/>
                <w:lang w:val="en-US" w:eastAsia="zh-CN"/>
              </w:rPr>
              <w:t xml:space="preserve">维保</w:t>
            </w:r>
            <w:r>
              <w:rPr>
                <w:rFonts w:hint="eastAsia" w:ascii="宋体" w:hAnsi="宋体" w:cs="宋体"/>
                <w:color w:val="auto"/>
              </w:rPr>
              <w:t xml:space="preserve">服务方案</w:t>
            </w:r>
            <w:bookmarkStart w:id="215" w:name="_GoBack"/>
            <w:r/>
            <w:bookmarkEnd w:id="215"/>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rFonts w:hint="default" w:ascii="宋体" w:hAnsi="宋体" w:eastAsia="宋体" w:cs="宋体"/>
                <w:color w:val="auto"/>
                <w:lang w:val="en-US" w:eastAsia="zh-CN"/>
              </w:rPr>
            </w:pPr>
            <w:r>
              <w:rPr>
                <w:rFonts w:hint="eastAsia" w:ascii="Times New Roman" w:hAnsi="Times New Roman" w:eastAsia="宋体" w:cs="Times New Roman"/>
                <w:color w:val="auto"/>
                <w:sz w:val="21"/>
                <w:szCs w:val="21"/>
                <w:lang w:val="en-US" w:bidi="ar-SA"/>
              </w:rPr>
              <w:t xml:space="preserve">根据本项目采购需求中</w:t>
            </w:r>
            <w:r>
              <w:rPr>
                <w:rFonts w:hint="eastAsia" w:ascii="Times New Roman" w:hAnsi="Times New Roman" w:eastAsia="宋体" w:cs="Times New Roman"/>
                <w:color w:val="auto"/>
                <w:sz w:val="21"/>
                <w:szCs w:val="21"/>
                <w:lang w:val="en-US" w:eastAsia="zh-CN" w:bidi="ar-SA"/>
              </w:rPr>
              <w:t xml:space="preserve">“维保要求”</w:t>
            </w:r>
            <w:r>
              <w:rPr>
                <w:rFonts w:hint="eastAsia" w:ascii="Times New Roman" w:hAnsi="Times New Roman" w:eastAsia="宋体" w:cs="Times New Roman"/>
                <w:color w:val="auto"/>
                <w:sz w:val="21"/>
                <w:szCs w:val="21"/>
                <w:lang w:val="en-US" w:bidi="ar-SA"/>
              </w:rPr>
              <w:t xml:space="preserve">编制</w:t>
            </w:r>
            <w:r>
              <w:rPr>
                <w:rFonts w:hint="eastAsia" w:ascii="Times New Roman" w:hAnsi="Times New Roman" w:eastAsia="宋体" w:cs="Times New Roman"/>
                <w:color w:val="auto"/>
                <w:sz w:val="21"/>
                <w:szCs w:val="21"/>
                <w:lang w:val="en-US" w:eastAsia="zh-CN" w:bidi="ar-SA"/>
              </w:rPr>
              <w:t xml:space="preserve">维保服务方案</w:t>
            </w:r>
            <w:r>
              <w:rPr>
                <w:rFonts w:hint="eastAsia" w:ascii="Times New Roman" w:hAnsi="Times New Roman" w:eastAsia="宋体" w:cs="Times New Roman"/>
                <w:color w:val="auto"/>
                <w:sz w:val="21"/>
                <w:szCs w:val="21"/>
                <w:lang w:val="en-US" w:bidi="ar-SA"/>
              </w:rPr>
              <w:t xml:space="preserve">，</w:t>
            </w:r>
            <w:r>
              <w:rPr>
                <w:rFonts w:hint="default" w:ascii="宋体" w:hAnsi="宋体" w:eastAsia="宋体" w:cs="宋体"/>
                <w:color w:val="auto"/>
                <w:lang w:val="en-US" w:eastAsia="zh-CN"/>
              </w:rPr>
              <w:t xml:space="preserve">包括</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服务措施</w:t>
            </w:r>
            <w:r>
              <w:rPr>
                <w:rFonts w:hint="eastAsia" w:ascii="宋体" w:hAnsi="宋体" w:eastAsia="宋体" w:cs="宋体"/>
                <w:color w:val="auto"/>
                <w:lang w:val="en-US" w:eastAsia="zh-CN"/>
              </w:rPr>
              <w:t xml:space="preserve">及</w:t>
            </w:r>
            <w:r>
              <w:rPr>
                <w:rFonts w:hint="default" w:ascii="宋体" w:hAnsi="宋体" w:eastAsia="宋体" w:cs="宋体"/>
                <w:color w:val="auto"/>
                <w:lang w:val="en-US" w:eastAsia="zh-CN"/>
              </w:rPr>
              <w:t xml:space="preserve">应急举措</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服务流程及服务保障体系</w:t>
            </w:r>
            <w:r>
              <w:rPr>
                <w:rFonts w:hint="eastAsia" w:ascii="宋体" w:hAnsi="宋体" w:eastAsia="宋体" w:cs="宋体"/>
                <w:color w:val="auto"/>
                <w:szCs w:val="22"/>
                <w:lang w:val="en-US" w:eastAsia="zh-CN"/>
              </w:rPr>
              <w:t xml:space="preserve">。</w:t>
            </w:r>
            <w:r>
              <w:rPr>
                <w:rFonts w:hint="eastAsia" w:ascii="宋体" w:hAnsi="宋体" w:eastAsia="宋体" w:cs="宋体"/>
                <w:color w:val="auto"/>
                <w:sz w:val="21"/>
                <w:szCs w:val="21"/>
                <w:highlight w:val="none"/>
                <w:lang w:val="en-US" w:eastAsia="zh-CN" w:bidi="ar-SA"/>
              </w:rPr>
              <w:t xml:space="preserve">以上每项内容逐条阐述。</w:t>
            </w:r>
            <w:r>
              <w:rPr>
                <w:rFonts w:hint="default" w:ascii="宋体" w:hAnsi="宋体" w:eastAsia="宋体" w:cs="宋体"/>
                <w:color w:val="auto"/>
                <w:lang w:val="en-US" w:eastAsia="zh-CN"/>
              </w:rPr>
              <w:t xml:space="preserve"> </w:t>
            </w:r>
            <w:r/>
          </w:p>
          <w:p>
            <w:pPr>
              <w:spacing w:line="264" w:lineRule="auto"/>
              <w:rPr>
                <w:rFonts w:hint="default" w:ascii="Times New Roman" w:hAnsi="Times New Roman" w:eastAsia="宋体" w:cs="Times New Roman"/>
                <w:color w:val="auto"/>
                <w:sz w:val="21"/>
                <w:szCs w:val="21"/>
                <w:lang w:val="en-US" w:bidi="ar-SA"/>
              </w:rPr>
            </w:pPr>
            <w:r>
              <w:rPr>
                <w:rFonts w:hint="eastAsia" w:ascii="Times New Roman" w:hAnsi="Times New Roman" w:eastAsia="宋体" w:cs="Times New Roman"/>
                <w:color w:val="auto"/>
                <w:sz w:val="21"/>
                <w:szCs w:val="21"/>
                <w:lang w:val="en-US" w:bidi="ar-SA"/>
              </w:rPr>
              <w:t xml:space="preserve">方案内容</w:t>
            </w:r>
            <w:r>
              <w:rPr>
                <w:rFonts w:hint="eastAsia" w:cs="Times New Roman"/>
                <w:color w:val="auto"/>
                <w:sz w:val="21"/>
                <w:szCs w:val="21"/>
                <w:lang w:val="en-US" w:eastAsia="zh-CN" w:bidi="ar-SA"/>
              </w:rPr>
              <w:t xml:space="preserve">考</w:t>
            </w:r>
            <w:r>
              <w:rPr>
                <w:rFonts w:hint="eastAsia" w:ascii="Times New Roman" w:hAnsi="Times New Roman" w:eastAsia="宋体" w:cs="Times New Roman"/>
                <w:color w:val="auto"/>
                <w:sz w:val="21"/>
                <w:szCs w:val="21"/>
                <w:lang w:val="en-US" w:bidi="ar-SA"/>
              </w:rPr>
              <w:t xml:space="preserve">虑全面、措施有效，可行性强，且专门针对本项目，</w:t>
            </w:r>
            <w:r>
              <w:rPr>
                <w:rFonts w:hint="eastAsia" w:ascii="Times New Roman" w:hAnsi="Times New Roman" w:eastAsia="宋体" w:cs="Times New Roman"/>
                <w:color w:val="auto"/>
                <w:sz w:val="21"/>
                <w:szCs w:val="21"/>
                <w:lang w:val="en-US" w:eastAsia="zh-CN" w:bidi="ar-SA"/>
              </w:rPr>
              <w:t xml:space="preserve">契合</w:t>
            </w:r>
            <w:r>
              <w:rPr>
                <w:rFonts w:hint="eastAsia" w:ascii="Times New Roman" w:hAnsi="Times New Roman" w:eastAsia="宋体" w:cs="Times New Roman"/>
                <w:color w:val="auto"/>
                <w:sz w:val="21"/>
                <w:szCs w:val="21"/>
                <w:lang w:val="en-US" w:bidi="ar-SA"/>
              </w:rPr>
              <w:t xml:space="preserve">采购需求视为符合；方案内容属于通用类，非专门针对本项目，部分</w:t>
            </w:r>
            <w:r>
              <w:rPr>
                <w:rFonts w:hint="eastAsia" w:ascii="Times New Roman" w:hAnsi="Times New Roman" w:eastAsia="宋体" w:cs="Times New Roman"/>
                <w:color w:val="auto"/>
                <w:sz w:val="21"/>
                <w:szCs w:val="21"/>
                <w:lang w:val="en-US" w:eastAsia="zh-CN" w:bidi="ar-SA"/>
              </w:rPr>
              <w:t xml:space="preserve">契合采购需求</w:t>
            </w:r>
            <w:r>
              <w:rPr>
                <w:rFonts w:hint="eastAsia" w:ascii="Times New Roman" w:hAnsi="Times New Roman" w:eastAsia="宋体" w:cs="Times New Roman"/>
                <w:color w:val="auto"/>
                <w:sz w:val="21"/>
                <w:szCs w:val="21"/>
                <w:lang w:val="en-US" w:bidi="ar-SA"/>
              </w:rPr>
              <w:t xml:space="preserve">视为部分符合；方案内</w:t>
            </w:r>
            <w:r>
              <w:rPr>
                <w:rFonts w:hint="default" w:ascii="Times New Roman" w:hAnsi="Times New Roman" w:eastAsia="宋体" w:cs="Times New Roman"/>
                <w:color w:val="auto"/>
                <w:sz w:val="21"/>
                <w:szCs w:val="21"/>
                <w:lang w:val="en-US" w:bidi="ar-SA"/>
              </w:rPr>
              <w:t xml:space="preserve">容非专门针对本项目，</w:t>
            </w:r>
            <w:r>
              <w:rPr>
                <w:rFonts w:hint="default" w:ascii="Times New Roman" w:hAnsi="Times New Roman" w:eastAsia="宋体" w:cs="Times New Roman"/>
                <w:color w:val="auto"/>
                <w:sz w:val="21"/>
                <w:szCs w:val="21"/>
                <w:lang w:val="en-US" w:eastAsia="zh-CN" w:bidi="ar-SA"/>
              </w:rPr>
              <w:t xml:space="preserve">脱离采购需求</w:t>
            </w:r>
            <w:r>
              <w:rPr>
                <w:rFonts w:hint="default" w:ascii="Times New Roman" w:hAnsi="Times New Roman" w:eastAsia="宋体" w:cs="Times New Roman"/>
                <w:color w:val="auto"/>
                <w:sz w:val="21"/>
                <w:szCs w:val="21"/>
                <w:lang w:val="en-US" w:bidi="ar-SA"/>
              </w:rPr>
              <w:t xml:space="preserve">视为不符合。</w:t>
            </w:r>
            <w:r/>
          </w:p>
          <w:p>
            <w:pPr>
              <w:jc w:val="left"/>
              <w:spacing w:line="264" w:lineRule="auto"/>
              <w:rPr>
                <w:rFonts w:ascii="宋体" w:hAnsi="宋体" w:cs="宋体"/>
                <w:color w:val="auto"/>
              </w:rPr>
            </w:pPr>
            <w:r>
              <w:rPr>
                <w:rFonts w:hint="default" w:ascii="Times New Roman" w:hAnsi="Times New Roman" w:eastAsia="宋体" w:cs="Times New Roman"/>
                <w:color w:val="auto"/>
                <w:sz w:val="21"/>
                <w:szCs w:val="21"/>
                <w:lang w:val="en-US" w:bidi="ar-SA"/>
              </w:rPr>
              <w:t xml:space="preserve">上述每项内容符合得</w:t>
            </w:r>
            <w:r>
              <w:rPr>
                <w:rFonts w:hint="eastAsia" w:ascii="Times New Roman" w:hAnsi="Times New Roman" w:eastAsia="宋体" w:cs="Times New Roman"/>
                <w:color w:val="auto"/>
                <w:sz w:val="21"/>
                <w:szCs w:val="21"/>
                <w:lang w:val="en-US" w:eastAsia="zh-CN" w:bidi="ar-SA"/>
              </w:rPr>
              <w:t xml:space="preserve">3.5</w:t>
            </w:r>
            <w:r>
              <w:rPr>
                <w:rFonts w:hint="default" w:ascii="Times New Roman" w:hAnsi="Times New Roman" w:eastAsia="宋体" w:cs="Times New Roman"/>
                <w:color w:val="auto"/>
                <w:sz w:val="21"/>
                <w:szCs w:val="21"/>
                <w:lang w:val="en-US" w:bidi="ar-SA"/>
              </w:rPr>
              <w:t xml:space="preserve">分；部分符合得</w:t>
            </w:r>
            <w:r>
              <w:rPr>
                <w:rFonts w:hint="eastAsia" w:ascii="Times New Roman" w:hAnsi="Times New Roman" w:eastAsia="宋体" w:cs="Times New Roman"/>
                <w:color w:val="auto"/>
                <w:sz w:val="21"/>
                <w:szCs w:val="21"/>
                <w:lang w:val="en-US" w:eastAsia="zh-CN" w:bidi="ar-SA"/>
              </w:rPr>
              <w:t xml:space="preserve">2</w:t>
            </w:r>
            <w:r>
              <w:rPr>
                <w:rFonts w:hint="default" w:ascii="Times New Roman" w:hAnsi="Times New Roman" w:eastAsia="宋体" w:cs="Times New Roman"/>
                <w:color w:val="auto"/>
                <w:sz w:val="21"/>
                <w:szCs w:val="21"/>
                <w:lang w:val="en-US" w:bidi="ar-SA"/>
              </w:rPr>
              <w:t xml:space="preserve">分；不符</w:t>
            </w:r>
            <w:r>
              <w:rPr>
                <w:rFonts w:hint="eastAsia" w:ascii="Times New Roman" w:hAnsi="Times New Roman" w:eastAsia="宋体" w:cs="Times New Roman"/>
                <w:color w:val="auto"/>
                <w:sz w:val="21"/>
                <w:szCs w:val="21"/>
                <w:lang w:val="en-US" w:bidi="ar-SA"/>
              </w:rPr>
              <w:t xml:space="preserve">合或不提供不得分</w:t>
            </w:r>
            <w:r>
              <w:rPr>
                <w:rFonts w:hint="eastAsia" w:ascii="Times New Roman" w:hAnsi="Times New Roman" w:eastAsia="宋体" w:cs="Times New Roman"/>
                <w:color w:val="auto"/>
                <w:sz w:val="21"/>
                <w:szCs w:val="21"/>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before="68" w:line="360" w:lineRule="auto"/>
              <w:rPr>
                <w:rFonts w:ascii="宋体" w:hAnsi="宋体" w:cs="宋体"/>
                <w:color w:val="auto"/>
              </w:rPr>
            </w:pPr>
            <w:r>
              <w:rPr>
                <w:rFonts w:hint="eastAsia" w:ascii="宋体" w:hAnsi="宋体" w:cs="宋体"/>
                <w:color w:val="auto"/>
              </w:rPr>
              <w:t xml:space="preserve">7</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rPr>
            </w:pPr>
            <w:r>
              <w:rPr>
                <w:rFonts w:hint="eastAsia" w:ascii="宋体" w:hAnsi="宋体" w:cs="宋体"/>
                <w:color w:val="auto"/>
                <w:spacing w:val="-6"/>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宋体" w:hAnsi="宋体" w:cs="宋体"/>
                <w:color w:val="auto"/>
              </w:rPr>
            </w:pPr>
            <w:r>
              <w:rPr>
                <w:rFonts w:hint="eastAsia" w:ascii="宋体" w:hAnsi="宋体" w:cs="宋体"/>
                <w:b/>
                <w:bCs/>
                <w:color w:val="auto"/>
                <w:spacing w:val="-3"/>
              </w:rPr>
              <w:t xml:space="preserve">3.业绩2分</w:t>
            </w:r>
            <w:r/>
          </w:p>
        </w:tc>
      </w:tr>
      <w:tr>
        <w:trPr>
          <w:jc w:val="center"/>
          <w:trHeight w:val="14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3</w:t>
            </w:r>
            <w:r>
              <w:rPr>
                <w:rFonts w:ascii="宋体" w:hAnsi="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color w:val="auto"/>
                <w:spacing w:val="-2"/>
                <w:highlight w:val="yellow"/>
              </w:rPr>
            </w:pPr>
            <w:r>
              <w:rPr>
                <w:rFonts w:hint="eastAsia" w:ascii="宋体" w:hAnsi="宋体" w:cs="宋体"/>
                <w:color w:val="auto"/>
                <w:spacing w:val="-1"/>
              </w:rPr>
              <w:t xml:space="preserve">供应商</w:t>
            </w:r>
            <w:r>
              <w:rPr>
                <w:rFonts w:ascii="宋体" w:hAnsi="宋体" w:cs="宋体"/>
                <w:color w:val="auto"/>
                <w:spacing w:val="-1"/>
              </w:rPr>
              <w:t xml:space="preserve">业绩</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eastAsia="方正仿宋_GBK"/>
                <w:color w:val="auto"/>
                <w:highlight w:val="yellow"/>
                <w:lang w:bidi="zh-CN"/>
              </w:rPr>
            </w:pPr>
            <w:r>
              <w:rPr>
                <w:rFonts w:hint="eastAsia" w:ascii="宋体" w:hAnsi="宋体" w:cs="宋体"/>
                <w:color w:val="auto"/>
                <w:lang w:bidi="ar"/>
              </w:rPr>
              <w:t xml:space="preserve">投标人提供2023年1月1日（含）以来类似项目业绩，每提供1个得1分，最高得2分。</w:t>
            </w:r>
            <w:r>
              <w:rPr>
                <w:rFonts w:hint="default" w:ascii="宋体" w:hAnsi="宋体" w:eastAsia="宋体" w:cs="宋体"/>
                <w:color w:val="auto"/>
                <w:lang w:val="en-US" w:eastAsia="zh-CN"/>
              </w:rPr>
              <w:t xml:space="preserve">（</w:t>
            </w:r>
            <w:r>
              <w:rPr>
                <w:rFonts w:hint="eastAsia" w:ascii="宋体" w:hAnsi="宋体" w:eastAsia="宋体" w:cs="宋体"/>
                <w:color w:val="auto"/>
                <w:sz w:val="21"/>
                <w:szCs w:val="21"/>
                <w:lang w:val="en-US" w:eastAsia="zh-CN" w:bidi="ar-SA"/>
              </w:rPr>
              <w:t xml:space="preserve">时间以合同签订时间为准，</w:t>
            </w:r>
            <w:r>
              <w:rPr>
                <w:rFonts w:hint="default" w:ascii="宋体" w:hAnsi="宋体" w:eastAsia="宋体" w:cs="宋体"/>
                <w:color w:val="auto"/>
                <w:lang w:val="en-US" w:eastAsia="zh-CN"/>
              </w:rPr>
              <w:t xml:space="preserve">提供有效合同，合同</w:t>
            </w:r>
            <w:r>
              <w:rPr>
                <w:rFonts w:hint="eastAsia" w:ascii="宋体" w:hAnsi="宋体" w:eastAsia="宋体" w:cs="宋体"/>
                <w:color w:val="auto"/>
                <w:lang w:val="en-US" w:eastAsia="zh-CN"/>
              </w:rPr>
              <w:t xml:space="preserve">页</w:t>
            </w:r>
            <w:r>
              <w:rPr>
                <w:rFonts w:hint="default" w:ascii="宋体" w:hAnsi="宋体" w:eastAsia="宋体" w:cs="宋体"/>
                <w:color w:val="auto"/>
                <w:lang w:val="en-US" w:eastAsia="zh-CN"/>
              </w:rPr>
              <w:t xml:space="preserve">须清晰可见相应内容</w:t>
            </w:r>
            <w:r>
              <w:rPr>
                <w:rFonts w:hint="default" w:ascii="宋体" w:hAnsi="宋体" w:eastAsia="宋体" w:cs="宋体"/>
                <w:color w:val="auto"/>
                <w:sz w:val="21"/>
                <w:szCs w:val="22"/>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color w:val="auto"/>
              </w:rPr>
            </w:pPr>
            <w:r>
              <w:rPr>
                <w:rFonts w:hint="eastAsia"/>
                <w:color w:val="auto"/>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spacing w:before="123" w:line="264" w:lineRule="auto"/>
              <w:rPr>
                <w:rFonts w:ascii="宋体" w:hAnsi="宋体" w:cs="宋体"/>
                <w:color w:val="auto"/>
              </w:rPr>
            </w:pPr>
            <w:r>
              <w:rPr>
                <w:rFonts w:hint="eastAsia" w:ascii="宋体" w:hAnsi="宋体" w:cs="宋体"/>
                <w:b/>
                <w:bCs/>
                <w:color w:val="auto"/>
                <w:spacing w:val="-3"/>
              </w:rPr>
              <w:t xml:space="preserve">4.履约能力16分</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4</w:t>
            </w:r>
            <w:r>
              <w:rPr>
                <w:rFonts w:ascii="宋体" w:hAnsi="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rPr>
                <w:color w:val="auto"/>
              </w:rPr>
            </w:pPr>
            <w:r>
              <w:rPr>
                <w:rFonts w:hint="eastAsia"/>
                <w:color w:val="auto"/>
              </w:rPr>
              <w:t xml:space="preserve">履约能力1</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color w:val="auto"/>
                <w:spacing w:val="1"/>
              </w:rPr>
            </w:pPr>
            <w:r>
              <w:rPr>
                <w:rFonts w:hint="eastAsia" w:ascii="宋体" w:hAnsi="宋体" w:cs="宋体"/>
                <w:color w:val="auto"/>
                <w:spacing w:val="1"/>
              </w:rPr>
              <w:t xml:space="preserve">投标人拟投入本项目的项目经理具备高级工程师、信息系统项目管理师、注册信息安全专业人员（注册信息安全管理人员）CISP-CISO、ITSS-信息技术应用创新服务经理、数据库认证专家（OCP）证书，每提供1个得1分，最多得5分。</w:t>
            </w:r>
            <w:r/>
          </w:p>
          <w:p>
            <w:pPr>
              <w:jc w:val="left"/>
              <w:spacing w:line="264" w:lineRule="auto"/>
              <w:rPr>
                <w:color w:val="auto"/>
              </w:rPr>
            </w:pPr>
            <w:r>
              <w:rPr>
                <w:rFonts w:hint="eastAsia" w:ascii="Times New Roman" w:hAnsi="Times New Roman" w:eastAsia="宋体" w:cs="Times New Roman"/>
                <w:color w:val="auto"/>
                <w:lang w:val="en-US" w:eastAsia="zh-CN"/>
              </w:rPr>
              <w:t xml:space="preserve">提供上述人员有效证书及供应商为其缴纳2026年以来任意一个月的社保证明材料，否则不得分。</w:t>
            </w:r>
            <w:r/>
          </w:p>
        </w:tc>
        <w:tc>
          <w:tcPr>
            <w:tcBorders>
              <w:top w:val="single" w:color="000000" w:sz="2" w:space="0"/>
              <w:bottom w:val="single" w:color="000000" w:sz="2" w:space="0"/>
            </w:tcBorders>
            <w:tcW w:w="647" w:type="dxa"/>
            <w:vAlign w:val="center"/>
            <w:textDirection w:val="lrTb"/>
            <w:noWrap w:val="false"/>
          </w:tcPr>
          <w:p>
            <w:pPr>
              <w:jc w:val="center"/>
              <w:rPr>
                <w:rFonts w:ascii="宋体" w:hAnsi="宋体" w:cs="宋体"/>
                <w:color w:val="auto"/>
              </w:rPr>
            </w:pPr>
            <w:r>
              <w:rPr>
                <w:rFonts w:hint="eastAsia"/>
                <w:color w:val="auto"/>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4</w:t>
            </w:r>
            <w:r>
              <w:rPr>
                <w:rFonts w:ascii="宋体" w:hAnsi="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rPr>
                <w:color w:val="auto"/>
              </w:rPr>
            </w:pPr>
            <w:r>
              <w:rPr>
                <w:rFonts w:hint="eastAsia"/>
                <w:color w:val="auto"/>
              </w:rPr>
              <w:t xml:space="preserve">履约能力2</w:t>
            </w:r>
            <w:r/>
          </w:p>
        </w:tc>
        <w:tc>
          <w:tcPr>
            <w:tcBorders>
              <w:top w:val="single" w:color="000000" w:sz="2" w:space="0"/>
              <w:bottom w:val="single" w:color="000000" w:sz="2" w:space="0"/>
            </w:tcBorders>
            <w:tcW w:w="6330" w:type="dxa"/>
            <w:vAlign w:val="center"/>
            <w:textDirection w:val="lrTb"/>
            <w:noWrap w:val="false"/>
          </w:tcPr>
          <w:p>
            <w:pPr>
              <w:rPr>
                <w:color w:val="auto"/>
              </w:rPr>
            </w:pPr>
            <w:r>
              <w:rPr>
                <w:rFonts w:hint="eastAsia"/>
                <w:color w:val="auto"/>
              </w:rPr>
              <w:t xml:space="preserve">1.投标人拟投入本项目的项目技术负责人具备通信工程师、网络工程师、信息系统项目管理师、ITSS-信息技术应用创新服务工程师、ITSS-IT服务工程师，每提供1个得1分，最多得5分。</w:t>
            </w:r>
            <w:r/>
          </w:p>
          <w:p>
            <w:pPr>
              <w:rPr>
                <w:color w:val="auto"/>
              </w:rPr>
            </w:pPr>
            <w:r>
              <w:rPr>
                <w:rFonts w:hint="eastAsia"/>
                <w:color w:val="auto"/>
              </w:rPr>
              <w:t xml:space="preserve">2.投标人拟投入本项目的项目技术项目组成员（项目经理和技术负责人除外）具有网络工程师、注册信息安全专业人员（注册信息安全工程师 CISP-CISE）的，每提供一个证书得1分，最高2分</w:t>
            </w:r>
            <w:r>
              <w:rPr>
                <w:rFonts w:hint="eastAsia"/>
                <w:color w:val="auto"/>
                <w:lang w:eastAsia="zh-CN"/>
              </w:rPr>
              <w:t xml:space="preserve">，</w:t>
            </w:r>
            <w:r>
              <w:rPr>
                <w:rFonts w:hint="eastAsia" w:ascii="宋体" w:hAnsi="宋体" w:eastAsia="宋体" w:cs="宋体"/>
                <w:color w:val="auto"/>
                <w:spacing w:val="1"/>
                <w:lang w:val="en-US" w:eastAsia="zh-CN"/>
              </w:rPr>
              <w:t xml:space="preserve">多人一证、一人多证不重复计分。</w:t>
            </w:r>
            <w:r/>
          </w:p>
          <w:p>
            <w:pPr>
              <w:rPr>
                <w:rFonts w:ascii="宋体" w:hAnsi="宋体" w:cs="宋体"/>
                <w:color w:val="auto"/>
              </w:rPr>
            </w:pPr>
            <w:r>
              <w:rPr>
                <w:rFonts w:hint="eastAsia" w:ascii="Times New Roman" w:hAnsi="Times New Roman" w:eastAsia="宋体" w:cs="Times New Roman"/>
                <w:color w:val="auto"/>
                <w:lang w:val="en-US" w:eastAsia="zh-CN"/>
              </w:rPr>
              <w:t xml:space="preserve">提供上述人员有效证书及供应商为其缴纳2026年以来任意一个月的社保证明材料，否则不得分。</w:t>
            </w:r>
            <w:r/>
          </w:p>
        </w:tc>
        <w:tc>
          <w:tcPr>
            <w:tcBorders>
              <w:top w:val="single" w:color="000000" w:sz="2" w:space="0"/>
              <w:bottom w:val="single" w:color="000000" w:sz="2" w:space="0"/>
            </w:tcBorders>
            <w:tcW w:w="647" w:type="dxa"/>
            <w:vAlign w:val="center"/>
            <w:textDirection w:val="lrTb"/>
            <w:noWrap w:val="false"/>
          </w:tcPr>
          <w:p>
            <w:pPr>
              <w:jc w:val="center"/>
              <w:rPr>
                <w:rFonts w:ascii="宋体" w:hAnsi="宋体" w:cs="宋体"/>
                <w:color w:val="auto"/>
              </w:rPr>
            </w:pPr>
            <w:r>
              <w:rPr>
                <w:rFonts w:hint="eastAsia"/>
                <w:color w:val="auto"/>
              </w:rPr>
              <w:t xml:space="preserve">7</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auto"/>
                <w:spacing w:val="-2"/>
              </w:rPr>
            </w:pPr>
            <w:r>
              <w:rPr>
                <w:rFonts w:hint="eastAsia" w:ascii="宋体" w:hAnsi="宋体" w:cs="宋体"/>
                <w:color w:val="auto"/>
                <w:spacing w:val="-2"/>
              </w:rPr>
              <w:t xml:space="preserve">4</w:t>
            </w:r>
            <w:r>
              <w:rPr>
                <w:rFonts w:ascii="宋体" w:hAnsi="宋体" w:cs="宋体"/>
                <w:color w:val="auto"/>
                <w:spacing w:val="-2"/>
              </w:rPr>
              <w:t xml:space="preserve">.</w:t>
            </w:r>
            <w:r>
              <w:rPr>
                <w:rFonts w:hint="eastAsia" w:ascii="宋体" w:hAnsi="宋体" w:cs="宋体"/>
                <w:color w:val="auto"/>
                <w:spacing w:val="-2"/>
              </w:rPr>
              <w:t xml:space="preserve">3</w:t>
            </w:r>
            <w:r/>
          </w:p>
        </w:tc>
        <w:tc>
          <w:tcPr>
            <w:tcBorders>
              <w:top w:val="single" w:color="000000" w:sz="2" w:space="0"/>
              <w:bottom w:val="single" w:color="000000" w:sz="2" w:space="0"/>
            </w:tcBorders>
            <w:tcW w:w="1179" w:type="dxa"/>
            <w:vAlign w:val="center"/>
            <w:textDirection w:val="lrTb"/>
            <w:noWrap w:val="false"/>
          </w:tcPr>
          <w:p>
            <w:pPr>
              <w:rPr>
                <w:color w:val="auto"/>
              </w:rPr>
            </w:pPr>
            <w:r>
              <w:rPr>
                <w:rFonts w:hint="eastAsia"/>
                <w:color w:val="auto"/>
              </w:rPr>
              <w:t xml:space="preserve">履约能力3</w:t>
            </w:r>
            <w:r/>
          </w:p>
        </w:tc>
        <w:tc>
          <w:tcPr>
            <w:tcBorders>
              <w:top w:val="single" w:color="000000" w:sz="2" w:space="0"/>
              <w:bottom w:val="single" w:color="000000" w:sz="2" w:space="0"/>
            </w:tcBorders>
            <w:tcW w:w="6330" w:type="dxa"/>
            <w:vAlign w:val="center"/>
            <w:textDirection w:val="lrTb"/>
            <w:noWrap w:val="false"/>
          </w:tcPr>
          <w:p>
            <w:pPr>
              <w:rPr>
                <w:color w:val="auto"/>
              </w:rPr>
            </w:pPr>
            <w:r>
              <w:rPr>
                <w:rFonts w:hint="eastAsia"/>
                <w:color w:val="auto"/>
              </w:rPr>
              <w:t xml:space="preserve">投标人具有本项目相关</w:t>
            </w:r>
            <w:r>
              <w:rPr>
                <w:rFonts w:hint="eastAsia"/>
                <w:color w:val="auto"/>
                <w:lang w:val="en-US" w:eastAsia="zh-CN"/>
              </w:rPr>
              <w:t xml:space="preserve">的</w:t>
            </w:r>
            <w:r>
              <w:rPr>
                <w:rFonts w:hint="eastAsia"/>
                <w:color w:val="auto"/>
              </w:rPr>
              <w:t xml:space="preserve">软件著作权证书，软件名称包括“医疗AI智能分析”、“AI能力平台”，每提供一个有效的软著证书得2分，最高得4分。</w:t>
            </w:r>
            <w:r/>
          </w:p>
          <w:p>
            <w:pPr>
              <w:rPr>
                <w:rFonts w:ascii="宋体" w:hAnsi="宋体" w:cs="宋体"/>
                <w:color w:val="auto"/>
              </w:rPr>
            </w:pPr>
            <w:r>
              <w:rPr>
                <w:rFonts w:hint="eastAsia"/>
                <w:color w:val="auto"/>
              </w:rPr>
              <w:t xml:space="preserve">注：所提供证书“软件名称”与评分细则规定不同时，应提供符合上述要求的内容（功能）说明及关键信息，否则不予认可。</w:t>
            </w:r>
            <w:r/>
          </w:p>
        </w:tc>
        <w:tc>
          <w:tcPr>
            <w:tcBorders>
              <w:top w:val="single" w:color="000000" w:sz="2" w:space="0"/>
              <w:bottom w:val="single" w:color="000000" w:sz="2" w:space="0"/>
            </w:tcBorders>
            <w:tcW w:w="647" w:type="dxa"/>
            <w:vAlign w:val="center"/>
            <w:textDirection w:val="lrTb"/>
            <w:noWrap w:val="false"/>
          </w:tcPr>
          <w:p>
            <w:pPr>
              <w:jc w:val="center"/>
              <w:rPr>
                <w:rFonts w:ascii="宋体" w:hAnsi="宋体" w:cs="宋体"/>
                <w:color w:val="auto"/>
              </w:rPr>
            </w:pPr>
            <w:r>
              <w:rPr>
                <w:rFonts w:hint="eastAsia"/>
                <w:color w:val="auto"/>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color w:val="auto"/>
                <w:spacing w:val="-6"/>
              </w:rPr>
            </w:pPr>
            <w:r>
              <w:rPr>
                <w:rFonts w:hint="eastAsia" w:ascii="宋体" w:hAnsi="宋体" w:cs="宋体"/>
                <w:color w:val="auto"/>
                <w:spacing w:val="-6"/>
              </w:rPr>
              <w:t xml:space="preserve">客</w:t>
            </w:r>
            <w:r>
              <w:rPr>
                <w:rFonts w:ascii="宋体" w:hAnsi="宋体" w:cs="宋体"/>
                <w:color w:val="auto"/>
                <w:spacing w:val="-4"/>
              </w:rPr>
              <w:t xml:space="preserve">观</w:t>
            </w:r>
            <w:r>
              <w:rPr>
                <w:rFonts w:hint="eastAsia" w:ascii="宋体" w:hAnsi="宋体" w:cs="宋体"/>
                <w:color w:val="auto"/>
                <w:spacing w:val="-4"/>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auto"/>
              </w:rPr>
            </w:pPr>
            <w:r>
              <w:rPr>
                <w:rFonts w:ascii="宋体" w:hAnsi="宋体" w:cs="宋体"/>
                <w:color w:val="auto"/>
                <w:spacing w:val="-3"/>
              </w:rPr>
              <w:t xml:space="preserve">合</w:t>
            </w:r>
            <w:r>
              <w:rPr>
                <w:rFonts w:ascii="宋体" w:hAnsi="宋体" w:cs="宋体"/>
                <w:color w:val="auto"/>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auto"/>
                <w:spacing w:val="-2"/>
              </w:rPr>
            </w:pPr>
            <w:r>
              <w:rPr>
                <w:rFonts w:ascii="宋体" w:hAnsi="宋体" w:cs="宋体"/>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color w:val="auto"/>
              </w:rPr>
            </w:pPr>
            <w:r>
              <w:rPr>
                <w:rFonts w:ascii="宋体" w:hAnsi="宋体" w:cs="宋体"/>
                <w:color w:val="auto"/>
                <w:spacing w:val="-11"/>
              </w:rPr>
              <w:t xml:space="preserve">100分</w:t>
            </w:r>
            <w:r/>
          </w:p>
        </w:tc>
      </w:tr>
    </w:tbl>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64" w:lineRule="auto"/>
        <w:widowControl w:val="off"/>
        <w:rPr>
          <w:rFonts w:hint="eastAsia"/>
          <w:color w:val="auto"/>
        </w:rPr>
      </w:pPr>
      <w:r>
        <w:rPr>
          <w:rFonts w:hint="eastAsia"/>
          <w:color w:val="auto"/>
        </w:rPr>
      </w:r>
      <w:r/>
    </w:p>
    <w:p>
      <w:pPr>
        <w:pStyle w:val="946"/>
        <w:rPr>
          <w:rFonts w:hint="eastAsia"/>
          <w:color w:val="auto"/>
        </w:rPr>
      </w:pPr>
      <w:r>
        <w:rPr>
          <w:rFonts w:hint="eastAsia"/>
          <w:color w:val="auto"/>
        </w:rPr>
      </w:r>
      <w:r/>
    </w:p>
    <w:p>
      <w:pPr>
        <w:rPr>
          <w:rFonts w:hint="eastAsia"/>
          <w:color w:val="auto"/>
        </w:rPr>
      </w:pPr>
      <w:r>
        <w:rPr>
          <w:rFonts w:hint="eastAsia"/>
          <w:color w:val="auto"/>
        </w:rPr>
      </w:r>
      <w:r/>
    </w:p>
    <w:p>
      <w:pPr>
        <w:pStyle w:val="946"/>
        <w:rPr>
          <w:rFonts w:hint="eastAsia"/>
          <w:color w:val="auto"/>
        </w:rPr>
      </w:pPr>
      <w:r>
        <w:rPr>
          <w:rFonts w:hint="eastAsia"/>
          <w:color w:val="auto"/>
        </w:rPr>
      </w:r>
      <w:r/>
    </w:p>
    <w:p>
      <w:pPr>
        <w:rPr>
          <w:rFonts w:hint="eastAsia"/>
          <w:color w:val="auto"/>
        </w:rPr>
      </w:pPr>
      <w:r>
        <w:rPr>
          <w:rFonts w:hint="eastAsia"/>
          <w:color w:val="auto"/>
        </w:rPr>
      </w:r>
      <w:r/>
    </w:p>
    <w:p>
      <w:pPr>
        <w:pStyle w:val="946"/>
        <w:rPr>
          <w:rFonts w:hint="eastAsia"/>
          <w:color w:val="auto"/>
        </w:rPr>
      </w:pPr>
      <w:r>
        <w:rPr>
          <w:rFonts w:hint="eastAsia"/>
          <w:color w:val="auto"/>
        </w:rPr>
      </w:r>
      <w:r/>
    </w:p>
    <w:p>
      <w:pPr>
        <w:rPr>
          <w:rFonts w:hint="eastAsia"/>
          <w:color w:val="auto"/>
        </w:rPr>
      </w:pPr>
      <w:r>
        <w:rPr>
          <w:rFonts w:hint="eastAsia"/>
          <w:color w:val="auto"/>
        </w:rPr>
      </w:r>
      <w:r/>
    </w:p>
    <w:p>
      <w:pPr>
        <w:pStyle w:val="946"/>
        <w:rPr>
          <w:rFonts w:hint="eastAsia"/>
          <w:color w:val="auto"/>
        </w:rPr>
      </w:pPr>
      <w:r>
        <w:rPr>
          <w:rFonts w:hint="eastAsia"/>
          <w:color w:val="auto"/>
        </w:rPr>
      </w:r>
      <w:r/>
    </w:p>
    <w:p>
      <w:pPr>
        <w:ind w:right="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9"/>
      </w:pPr>
      <w:r>
        <w:rPr>
          <w:rFonts w:hint="eastAsia"/>
          <w:color w:val="auto"/>
        </w:rPr>
        <w:br w:type="page" w:clear="all"/>
      </w:r>
      <w:r>
        <w:rPr>
          <w:rFonts w:hint="eastAsia" w:ascii="方正小标宋简体" w:hAnsi="方正小标宋简体" w:eastAsia="方正小标宋简体" w:cs="方正小标宋简体"/>
          <w:color w:val="auto"/>
          <w:sz w:val="36"/>
          <w:szCs w:val="36"/>
          <w:lang w:val="en-US" w:eastAsia="zh-CN"/>
        </w:rPr>
        <w:t xml:space="preserve">第六章  投标</w:t>
      </w:r>
      <w:bookmarkEnd w:id="193"/>
      <w:r/>
      <w:bookmarkEnd w:id="194"/>
      <w:r/>
      <w:bookmarkEnd w:id="195"/>
      <w:r>
        <w:rPr>
          <w:rFonts w:hint="eastAsia" w:ascii="方正小标宋简体" w:hAnsi="方正小标宋简体" w:eastAsia="方正小标宋简体" w:cs="方正小标宋简体"/>
          <w:color w:val="auto"/>
          <w:sz w:val="36"/>
          <w:szCs w:val="36"/>
          <w:lang w:val="en-US" w:eastAsia="zh-CN"/>
        </w:rPr>
        <w:t xml:space="preserve">文件格式</w:t>
      </w:r>
      <w:r/>
    </w:p>
    <w:p>
      <w:pPr>
        <w:jc w:val="center"/>
        <w:rPr>
          <w:rFonts w:hint="eastAsia" w:ascii="宋体" w:hAnsi="宋体"/>
          <w:b/>
          <w:color w:val="auto"/>
          <w:sz w:val="72"/>
        </w:rPr>
      </w:pPr>
      <w:r/>
      <w:bookmarkStart w:id="196" w:name="_Hlt26955039"/>
      <w:r/>
      <w:bookmarkEnd w:id="196"/>
      <w:r/>
      <w:bookmarkStart w:id="197" w:name="_Hlt26671244"/>
      <w:r/>
      <w:bookmarkEnd w:id="197"/>
      <w:r/>
      <w:bookmarkStart w:id="198" w:name="_Toc49090576"/>
      <w:r/>
      <w:bookmarkStart w:id="199" w:name="_Toc26554094"/>
      <w:r/>
      <w:bookmarkStart w:id="200" w:name="_Toc120614282"/>
      <w:r/>
      <w:r/>
    </w:p>
    <w:p>
      <w:pPr>
        <w:jc w:val="center"/>
        <w:rPr>
          <w:rFonts w:hint="eastAsia" w:ascii="宋体" w:hAnsi="宋体"/>
          <w:b/>
          <w:color w:val="auto"/>
          <w:sz w:val="72"/>
        </w:rPr>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宋体" w:hAnsi="宋体"/>
          <w:b/>
          <w:bCs/>
          <w:color w:val="auto"/>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auto"/>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六、投标分项报价表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 xml:space="preserve">十、残疾人福利性单位声明函</w:t>
      </w:r>
      <w:bookmarkStart w:id="201" w:name="OLE_LINK2"/>
      <w:r>
        <w:rPr>
          <w:rFonts w:hint="eastAsia" w:ascii="宋体" w:hAnsi="宋体" w:eastAsia="宋体" w:cs="宋体"/>
          <w:b w:val="0"/>
          <w:bCs w:val="0"/>
          <w:i w:val="0"/>
          <w:color w:val="auto"/>
          <w:sz w:val="28"/>
          <w:szCs w:val="28"/>
          <w:u w:val="none"/>
          <w:lang w:val="en-US" w:eastAsia="zh-CN"/>
        </w:rPr>
        <w:t xml:space="preserve">（如有）</w:t>
      </w:r>
      <w:bookmarkEnd w:id="201"/>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pStyle w:val="953"/>
        <w:rPr>
          <w:rFonts w:ascii="宋体" w:hAnsi="宋体"/>
          <w:color w:val="auto"/>
          <w:sz w:val="24"/>
        </w:rPr>
      </w:pPr>
      <w:r>
        <w:rPr>
          <w:rFonts w:ascii="宋体" w:hAnsi="宋体"/>
          <w:color w:val="auto"/>
          <w:sz w:val="24"/>
        </w:rPr>
      </w:r>
      <w:r/>
    </w:p>
    <w:p>
      <w:pPr>
        <w:pStyle w:val="953"/>
        <w:rPr>
          <w:rFonts w:ascii="宋体" w:hAnsi="宋体"/>
          <w:color w:val="auto"/>
          <w:sz w:val="24"/>
        </w:rPr>
      </w:pPr>
      <w:r>
        <w:rPr>
          <w:rFonts w:ascii="宋体" w:hAnsi="宋体"/>
          <w:color w:val="auto"/>
          <w:sz w:val="24"/>
        </w:rPr>
      </w:r>
      <w:r/>
    </w:p>
    <w:p>
      <w:pPr>
        <w:pStyle w:val="953"/>
        <w:rPr>
          <w:rFonts w:ascii="宋体" w:hAnsi="宋体"/>
          <w:color w:val="auto"/>
          <w:sz w:val="24"/>
        </w:rPr>
      </w:pPr>
      <w:r>
        <w:rPr>
          <w:rFonts w:ascii="宋体" w:hAnsi="宋体"/>
          <w:color w:val="auto"/>
          <w:sz w:val="24"/>
        </w:rPr>
      </w:r>
      <w:r/>
    </w:p>
    <w:p>
      <w:pPr>
        <w:pStyle w:val="953"/>
        <w:rPr>
          <w:rFonts w:ascii="宋体" w:hAnsi="宋体"/>
          <w:color w:val="auto"/>
          <w:sz w:val="24"/>
        </w:rPr>
      </w:pPr>
      <w:r>
        <w:rPr>
          <w:rFonts w:ascii="宋体" w:hAnsi="宋体"/>
          <w:color w:val="auto"/>
          <w:sz w:val="24"/>
        </w:rPr>
      </w:r>
      <w:r/>
    </w:p>
    <w:p>
      <w:pPr>
        <w:pStyle w:val="953"/>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bookmarkEnd w:id="198"/>
      <w:r/>
      <w:bookmarkEnd w:id="199"/>
      <w:r/>
      <w:bookmarkEnd w:id="200"/>
      <w:r/>
      <w:r/>
    </w:p>
    <w:p>
      <w:pPr>
        <w:jc w:val="left"/>
        <w:spacing w:line="360" w:lineRule="auto"/>
        <w:rPr>
          <w:rFonts w:hint="eastAsia" w:ascii="黑体" w:hAnsi="黑体" w:eastAsia="黑体" w:cs="Times New Roman"/>
          <w:i w:val="0"/>
          <w:color w:val="auto"/>
          <w:sz w:val="32"/>
          <w:szCs w:val="32"/>
          <w:u w:val="none"/>
          <w:lang w:val="en-US" w:eastAsia="zh-CN"/>
        </w:rPr>
      </w:pPr>
      <w:r/>
      <w:bookmarkStart w:id="202" w:name="_Toc120614284"/>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(七)未参加此项目的</w:t>
      </w:r>
      <w:r>
        <w:rPr>
          <w:rFonts w:hint="eastAsia" w:ascii="宋体" w:hAnsi="宋体" w:eastAsia="宋体" w:cs="Times New Roman"/>
          <w:color w:val="auto"/>
          <w:sz w:val="24"/>
          <w:szCs w:val="24"/>
        </w:rPr>
        <w:t xml:space="preserve">整体设计、规范编制或者项目管理、监理、检测等服务</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w:t>
      </w:r>
      <w:r>
        <w:rPr>
          <w:rFonts w:hint="eastAsia" w:ascii="宋体" w:hAnsi="宋体" w:eastAsia="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eastAsia="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lang w:val="en-US" w:eastAsia="zh-CN"/>
        </w:rPr>
        <w:t xml:space="preserve">我</w:t>
      </w:r>
      <w:r>
        <w:rPr>
          <w:rFonts w:hint="eastAsia"/>
          <w:color w:val="auto"/>
          <w:sz w:val="24"/>
          <w:szCs w:val="24"/>
          <w:lang w:eastAsia="zh-CN"/>
        </w:rPr>
        <w:t xml:space="preserve">公司（单位）</w:t>
      </w:r>
      <w:r>
        <w:rPr>
          <w:rFonts w:hint="eastAsia"/>
          <w:color w:val="auto"/>
          <w:sz w:val="24"/>
          <w:szCs w:val="24"/>
        </w:rPr>
        <w:t xml:space="preserve">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p>
    <w:p>
      <w:pPr>
        <w:ind w:firstLine="492"/>
        <w:spacing w:line="460" w:lineRule="exact"/>
        <w:rPr>
          <w:color w:val="auto"/>
          <w:sz w:val="24"/>
          <w:szCs w:val="24"/>
        </w:rPr>
      </w:pPr>
      <w:r>
        <w:rPr>
          <w:color w:val="auto"/>
          <w:sz w:val="24"/>
          <w:szCs w:val="24"/>
        </w:rPr>
      </w:r>
      <w:r/>
    </w:p>
    <w:p>
      <w:pPr>
        <w:pStyle w:val="987"/>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59"/>
        <w:ind w:firstLine="480"/>
        <w:rPr>
          <w:rFonts w:hint="eastAsia"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本项目申请人的特定资格要求中要求提供的</w:t>
      </w:r>
      <w:r>
        <w:rPr>
          <w:rFonts w:hint="eastAsia" w:ascii="Times New Roman" w:hAnsi="Times New Roman" w:eastAsia="宋体" w:cs="Times New Roman"/>
          <w:color w:val="auto"/>
          <w:sz w:val="24"/>
          <w:szCs w:val="24"/>
          <w:lang w:val="en-US" w:eastAsia="zh-CN"/>
        </w:rPr>
        <w:t xml:space="preserve">材料</w:t>
      </w:r>
      <w:r>
        <w:rPr>
          <w:rFonts w:hint="eastAsia" w:ascii="Times New Roman" w:hAnsi="Times New Roman" w:eastAsia="宋体" w:cs="Times New Roman"/>
          <w:color w:val="auto"/>
          <w:sz w:val="24"/>
          <w:szCs w:val="24"/>
        </w:rPr>
        <w:t xml:space="preserve">。</w:t>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pStyle w:val="988"/>
        <w:rPr>
          <w:rFonts w:hint="eastAsia"/>
          <w:color w:val="auto"/>
        </w:rPr>
      </w:pPr>
      <w:r>
        <w:rPr>
          <w:rFonts w:hint="eastAsia"/>
          <w:color w:val="auto"/>
        </w:rPr>
      </w:r>
      <w:r/>
    </w:p>
    <w:p>
      <w:pPr>
        <w:rPr>
          <w:rFonts w:hint="eastAsia"/>
          <w:color w:val="auto"/>
        </w:rPr>
      </w:pPr>
      <w:r>
        <w:rPr>
          <w:rFonts w:hint="eastAsia"/>
          <w:color w:val="auto"/>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rPr>
          <w:rFonts w:hint="eastAsia" w:ascii="黑体" w:hAnsi="黑体" w:eastAsia="黑体" w:cs="Times New Roman"/>
          <w:i/>
          <w:color w:val="auto"/>
          <w:sz w:val="32"/>
          <w:szCs w:val="32"/>
          <w:u w:val="single"/>
        </w:rPr>
      </w:pPr>
      <w:r>
        <w:rPr>
          <w:rFonts w:hint="eastAsia" w:ascii="黑体" w:hAnsi="黑体" w:eastAsia="黑体" w:cs="Times New Roman"/>
          <w:i/>
          <w:color w:val="auto"/>
          <w:sz w:val="32"/>
          <w:szCs w:val="32"/>
          <w:u w:val="single"/>
        </w:rPr>
      </w:r>
      <w:r/>
    </w:p>
    <w:p>
      <w:pPr>
        <w:jc w:val="left"/>
        <w:spacing w:line="360" w:lineRule="auto"/>
        <w:rPr>
          <w:rFonts w:hint="eastAsia" w:ascii="黑体" w:hAnsi="黑体" w:eastAsia="黑体" w:cs="Times New Roman"/>
          <w:i w:val="0"/>
          <w:color w:val="auto"/>
          <w:sz w:val="32"/>
          <w:szCs w:val="32"/>
          <w:u w:val="none"/>
        </w:rPr>
      </w:pPr>
      <w:r>
        <w:rPr>
          <w:rFonts w:hint="eastAsia" w:ascii="黑体" w:hAnsi="黑体" w:eastAsia="黑体" w:cs="Times New Roman"/>
          <w:i w:val="0"/>
          <w:color w:val="auto"/>
          <w:sz w:val="32"/>
          <w:szCs w:val="32"/>
          <w:u w:val="none"/>
          <w:lang w:eastAsia="zh-CN"/>
        </w:rPr>
        <w:t xml:space="preserve">三</w:t>
      </w:r>
      <w:r>
        <w:rPr>
          <w:rFonts w:hint="eastAsia" w:ascii="黑体" w:hAnsi="黑体" w:eastAsia="黑体" w:cs="Times New Roman"/>
          <w:i w:val="0"/>
          <w:color w:val="auto"/>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法人授权书</w:t>
      </w:r>
      <w:r/>
    </w:p>
    <w:p>
      <w:pPr>
        <w:pStyle w:val="959"/>
        <w:ind w:firstLine="480"/>
        <w:spacing w:line="420" w:lineRule="exact"/>
        <w:rPr>
          <w:rFonts w:hint="eastAsia"/>
          <w:color w:val="auto"/>
          <w:sz w:val="24"/>
          <w:szCs w:val="24"/>
        </w:rPr>
      </w:pPr>
      <w:r>
        <w:rPr>
          <w:rFonts w:hint="eastAsia"/>
          <w:color w:val="auto"/>
          <w:sz w:val="24"/>
          <w:szCs w:val="24"/>
        </w:rPr>
      </w:r>
      <w:r/>
    </w:p>
    <w:p>
      <w:pPr>
        <w:pStyle w:val="959"/>
        <w:ind w:firstLine="480"/>
        <w:spacing w:line="480" w:lineRule="exact"/>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（投标人名称）授权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（被授权人姓名）</w:t>
      </w:r>
      <w:r>
        <w:rPr>
          <w:rFonts w:hint="eastAsia"/>
          <w:color w:val="auto"/>
          <w:sz w:val="24"/>
          <w:szCs w:val="24"/>
          <w:lang w:val="en-US" w:eastAsia="zh-CN"/>
        </w:rPr>
        <w:t xml:space="preserve">作</w:t>
      </w:r>
      <w:r>
        <w:rPr>
          <w:rFonts w:hint="eastAsia"/>
          <w:color w:val="auto"/>
          <w:sz w:val="24"/>
          <w:szCs w:val="24"/>
        </w:rPr>
        <w:t xml:space="preserve">为我方</w:t>
      </w:r>
      <w:r>
        <w:rPr>
          <w:rFonts w:hint="eastAsia"/>
          <w:color w:val="auto"/>
          <w:sz w:val="24"/>
          <w:szCs w:val="24"/>
          <w:lang w:val="en-US" w:eastAsia="zh-CN"/>
        </w:rPr>
        <w:t xml:space="preserve">参加编号为</w:t>
      </w:r>
      <w:r>
        <w:rPr>
          <w:rFonts w:hint="eastAsia" w:ascii="宋体" w:hAnsi="宋体" w:eastAsia="宋体" w:cs="Times New Roman"/>
          <w:color w:val="auto"/>
          <w:sz w:val="24"/>
          <w:szCs w:val="24"/>
          <w:u w:val="single"/>
        </w:rPr>
        <w:t xml:space="preserve">                             </w:t>
      </w:r>
      <w:r>
        <w:rPr>
          <w:rFonts w:hint="eastAsia"/>
          <w:color w:val="auto"/>
          <w:sz w:val="24"/>
          <w:szCs w:val="24"/>
        </w:rPr>
        <w:t xml:space="preserve">项目采购活动的合法代理人，以本单位名义全权处理一切与该项目采购有关的事务。</w:t>
      </w:r>
      <w:r/>
    </w:p>
    <w:p>
      <w:pPr>
        <w:pStyle w:val="959"/>
        <w:ind w:firstLine="480"/>
        <w:spacing w:line="480" w:lineRule="exact"/>
        <w:rPr>
          <w:rFonts w:hint="eastAsia"/>
          <w:color w:val="auto"/>
          <w:sz w:val="24"/>
          <w:szCs w:val="24"/>
        </w:rPr>
      </w:pPr>
      <w:r>
        <w:rPr>
          <w:rFonts w:hint="eastAsia"/>
          <w:color w:val="auto"/>
          <w:sz w:val="24"/>
          <w:szCs w:val="24"/>
        </w:rPr>
        <w:t xml:space="preserve">本授权书</w:t>
      </w:r>
      <w:r>
        <w:rPr>
          <w:rFonts w:hint="eastAsia"/>
          <w:color w:val="auto"/>
          <w:sz w:val="24"/>
          <w:szCs w:val="24"/>
          <w:lang w:val="en-US" w:eastAsia="zh-CN"/>
        </w:rPr>
        <w:t xml:space="preserve">自</w:t>
      </w:r>
      <w:r>
        <w:rPr>
          <w:rFonts w:hint="eastAsia"/>
          <w:color w:val="auto"/>
          <w:sz w:val="24"/>
          <w:szCs w:val="24"/>
        </w:rPr>
        <w:t xml:space="preserve">______年____月____日起生效，特此声明。</w:t>
      </w:r>
      <w:r/>
    </w:p>
    <w:p>
      <w:pPr>
        <w:pStyle w:val="959"/>
        <w:ind w:firstLine="480"/>
        <w:spacing w:line="480" w:lineRule="exact"/>
        <w:rPr>
          <w:rFonts w:hint="eastAsia"/>
          <w:color w:val="auto"/>
          <w:sz w:val="24"/>
          <w:szCs w:val="24"/>
        </w:rPr>
      </w:pPr>
      <w:r>
        <w:rPr>
          <w:rFonts w:hint="eastAsia"/>
          <w:color w:val="auto"/>
          <w:sz w:val="24"/>
          <w:szCs w:val="24"/>
        </w:rPr>
        <w:t xml:space="preserve">被授权人身份证号码：</w:t>
      </w:r>
      <w:r/>
    </w:p>
    <w:p>
      <w:pPr>
        <w:pStyle w:val="959"/>
        <w:ind w:firstLine="480"/>
        <w:spacing w:line="480" w:lineRule="exact"/>
        <w:rPr>
          <w:rFonts w:hint="eastAsia" w:eastAsia="宋体"/>
          <w:color w:val="auto"/>
          <w:sz w:val="24"/>
          <w:szCs w:val="24"/>
          <w:u w:val="single"/>
          <w:lang w:val="en-US" w:eastAsia="zh-CN"/>
        </w:rPr>
      </w:pPr>
      <w:r>
        <w:rPr>
          <w:rFonts w:hint="eastAsia"/>
          <w:color w:val="auto"/>
          <w:sz w:val="24"/>
          <w:szCs w:val="24"/>
        </w:rPr>
        <w:t xml:space="preserve">被授权人联系电话：（手机）</w:t>
      </w:r>
      <w:r/>
    </w:p>
    <w:p>
      <w:pPr>
        <w:pStyle w:val="959"/>
        <w:ind w:firstLine="468"/>
        <w:spacing w:line="480" w:lineRule="exact"/>
        <w:rPr>
          <w:rFonts w:hint="default" w:eastAsia="宋体"/>
          <w:color w:val="auto"/>
          <w:sz w:val="24"/>
          <w:szCs w:val="24"/>
          <w:lang w:val="en-US" w:eastAsia="zh-CN"/>
        </w:rPr>
      </w:pPr>
      <w:r>
        <w:rPr>
          <w:rFonts w:hint="eastAsia"/>
          <w:color w:val="auto"/>
          <w:sz w:val="24"/>
          <w:szCs w:val="24"/>
          <w:lang w:val="en-US" w:eastAsia="zh-CN"/>
        </w:rPr>
        <w:t xml:space="preserve">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59"/>
        <w:ind w:firstLine="480"/>
        <w:spacing w:line="480" w:lineRule="exact"/>
        <w:rPr>
          <w:rFonts w:hint="eastAsia"/>
          <w:color w:val="auto"/>
          <w:sz w:val="24"/>
          <w:szCs w:val="24"/>
          <w:u w:val="single"/>
        </w:rPr>
      </w:pPr>
      <w:r>
        <w:rPr>
          <w:rFonts w:hint="eastAsia"/>
          <w:color w:val="auto"/>
          <w:sz w:val="24"/>
          <w:szCs w:val="24"/>
        </w:rPr>
        <w:t xml:space="preserve">单位地址：</w:t>
      </w:r>
      <w:r/>
    </w:p>
    <w:p>
      <w:pPr>
        <w:pStyle w:val="959"/>
        <w:ind w:firstLine="480"/>
        <w:spacing w:line="480" w:lineRule="exact"/>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203" w:name="_格式3__银行出具的资信证明"/>
      <w:r/>
      <w:bookmarkEnd w:id="203"/>
      <w:r/>
      <w:bookmarkStart w:id="204" w:name="_Hlt26671380"/>
      <w:r/>
      <w:bookmarkEnd w:id="204"/>
      <w:r/>
      <w:bookmarkStart w:id="205" w:name="_Hlt26955070"/>
      <w:r/>
      <w:bookmarkEnd w:id="205"/>
      <w:r/>
      <w:r/>
    </w:p>
    <w:p>
      <w:pPr>
        <w:pStyle w:val="906"/>
        <w:rPr>
          <w:rFonts w:hint="eastAsia"/>
          <w:i/>
          <w:color w:val="auto"/>
          <w:sz w:val="24"/>
          <w:szCs w:val="24"/>
          <w:u w:val="single"/>
        </w:rPr>
      </w:pPr>
      <w:r>
        <w:rPr>
          <w:rFonts w:hint="eastAsia"/>
          <w:i/>
          <w:color w:val="auto"/>
          <w:sz w:val="24"/>
          <w:szCs w:val="24"/>
          <w:u w:val="single"/>
        </w:rPr>
      </w:r>
      <w:r/>
    </w:p>
    <w:p>
      <w:pPr>
        <w:pStyle w:val="906"/>
        <w:rPr>
          <w:rFonts w:hint="eastAsia"/>
          <w:i/>
          <w:color w:val="auto"/>
          <w:sz w:val="24"/>
          <w:szCs w:val="24"/>
          <w:u w:val="single"/>
        </w:rPr>
      </w:pPr>
      <w:r>
        <w:rPr>
          <w:rFonts w:hint="eastAsia"/>
          <w:i/>
          <w:color w:val="auto"/>
          <w:sz w:val="24"/>
          <w:szCs w:val="24"/>
          <w:u w:val="single"/>
        </w:rPr>
      </w:r>
      <w:r/>
    </w:p>
    <w:p>
      <w:pPr>
        <w:pStyle w:val="906"/>
        <w:rPr>
          <w:rFonts w:hint="eastAsia"/>
          <w:i/>
          <w:color w:val="auto"/>
          <w:sz w:val="24"/>
          <w:szCs w:val="24"/>
          <w:u w:val="single"/>
        </w:rPr>
      </w:pPr>
      <w:r>
        <w:rPr>
          <w:rFonts w:hint="eastAsia"/>
          <w:i/>
          <w:color w:val="auto"/>
          <w:sz w:val="24"/>
          <w:szCs w:val="24"/>
          <w:u w:val="single"/>
        </w:rPr>
      </w:r>
      <w:r/>
    </w:p>
    <w:p>
      <w:pPr>
        <w:pStyle w:val="906"/>
        <w:ind w:firstLine="0"/>
        <w:rPr>
          <w:rFonts w:hint="eastAsia"/>
          <w:color w:val="auto"/>
        </w:rPr>
      </w:pPr>
      <w:r>
        <w:rPr>
          <w:rFonts w:hint="eastAsia"/>
          <w:color w:val="auto"/>
        </w:rPr>
      </w:r>
      <w:r/>
    </w:p>
    <w:p>
      <w:pPr>
        <w:spacing w:line="460" w:lineRule="exact"/>
        <w:rPr>
          <w:rFonts w:hint="eastAsia" w:ascii="楷体" w:hAnsi="楷体" w:eastAsia="楷体"/>
          <w:bCs/>
          <w:color w:val="auto"/>
          <w:sz w:val="24"/>
          <w:szCs w:val="24"/>
        </w:rPr>
      </w:pPr>
      <w:r>
        <w:rPr>
          <w:rFonts w:hint="eastAsia" w:ascii="楷体" w:hAnsi="楷体" w:eastAsia="楷体"/>
          <w:bCs/>
          <w:color w:val="auto"/>
          <w:sz w:val="24"/>
          <w:szCs w:val="24"/>
        </w:rPr>
      </w:r>
      <w:r/>
    </w:p>
    <w:p>
      <w:pPr>
        <w:spacing w:line="460" w:lineRule="exact"/>
        <w:rPr>
          <w:rFonts w:hint="eastAsia" w:ascii="宋体" w:hAnsi="宋体"/>
          <w:bCs/>
          <w:color w:val="auto"/>
          <w:sz w:val="24"/>
        </w:rPr>
      </w:pPr>
      <w:r>
        <w:rPr>
          <w:rFonts w:hint="eastAsia" w:ascii="宋体" w:hAnsi="宋体"/>
          <w:bCs/>
          <w:color w:val="auto"/>
          <w:sz w:val="24"/>
        </w:rPr>
      </w:r>
      <w:r/>
    </w:p>
    <w:p>
      <w:pPr>
        <w:pStyle w:val="953"/>
        <w:rPr>
          <w:rFonts w:hint="eastAsia" w:ascii="宋体" w:hAnsi="宋体"/>
          <w:bCs/>
          <w:color w:val="auto"/>
          <w:sz w:val="24"/>
        </w:rPr>
      </w:pPr>
      <w:r>
        <w:rPr>
          <w:rFonts w:hint="eastAsia" w:ascii="宋体" w:hAnsi="宋体"/>
          <w:bCs/>
          <w:color w:val="auto"/>
          <w:sz w:val="24"/>
        </w:rPr>
      </w:r>
      <w:r/>
    </w:p>
    <w:p>
      <w:pPr>
        <w:pStyle w:val="953"/>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s="Times New Roman"/>
          <w:i w:val="0"/>
          <w:color w:val="auto"/>
          <w:sz w:val="32"/>
          <w:szCs w:val="32"/>
          <w:u w:val="none"/>
          <w:lang w:eastAsia="zh-CN"/>
        </w:rPr>
      </w:pPr>
      <w:r>
        <w:rPr>
          <w:rFonts w:hint="eastAsia" w:ascii="黑体" w:hAnsi="黑体" w:eastAsia="黑体" w:cs="Times New Roman"/>
          <w:i w:val="0"/>
          <w:color w:val="auto"/>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eastAsia="zh-CN"/>
        </w:rPr>
        <w:t xml:space="preserve">投标函</w:t>
      </w:r>
      <w:r/>
    </w:p>
    <w:p>
      <w:pPr>
        <w:pStyle w:val="961"/>
        <w:spacing w:before="0" w:after="0" w:line="420" w:lineRule="exact"/>
        <w:rPr>
          <w:rFonts w:hint="eastAsia" w:ascii="宋体" w:hAnsi="宋体"/>
          <w:color w:val="auto"/>
          <w:szCs w:val="21"/>
          <w:lang w:eastAsia="zh-CN"/>
        </w:rPr>
      </w:pPr>
      <w:r>
        <w:rPr>
          <w:rFonts w:hint="eastAsia" w:ascii="宋体" w:hAnsi="宋体"/>
          <w:color w:val="auto"/>
          <w:szCs w:val="21"/>
        </w:rPr>
        <w:t xml:space="preserve">致：</w:t>
      </w:r>
      <w:r>
        <w:rPr>
          <w:rFonts w:hint="eastAsia" w:ascii="宋体" w:hAnsi="宋体"/>
          <w:color w:val="auto"/>
          <w:szCs w:val="21"/>
          <w:lang w:eastAsia="zh-CN"/>
        </w:rPr>
        <w:t xml:space="preserve">南京市公共资源交易中心</w:t>
      </w:r>
      <w:r/>
    </w:p>
    <w:p>
      <w:pPr>
        <w:pStyle w:val="961"/>
        <w:ind w:firstLine="480"/>
        <w:spacing w:before="0" w:after="0" w:line="420" w:lineRule="exact"/>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color w:val="auto"/>
          <w:szCs w:val="21"/>
        </w:rPr>
        <w:t xml:space="preserve">招标文件，</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交投标函，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pStyle w:val="961"/>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w:t>
      </w:r>
      <w:r>
        <w:rPr>
          <w:rFonts w:hint="eastAsia" w:ascii="宋体" w:hAnsi="宋体"/>
          <w:color w:val="auto"/>
          <w:szCs w:val="21"/>
          <w:lang w:val="en-US" w:eastAsia="zh-CN"/>
        </w:rPr>
        <w:t xml:space="preserve">服务</w:t>
      </w:r>
      <w:r>
        <w:rPr>
          <w:rFonts w:hint="eastAsia" w:ascii="宋体" w:hAnsi="宋体"/>
          <w:color w:val="auto"/>
          <w:szCs w:val="21"/>
        </w:rPr>
        <w:t xml:space="preserve">（包含与</w:t>
      </w:r>
      <w:r>
        <w:rPr>
          <w:rFonts w:hint="eastAsia" w:ascii="宋体" w:hAnsi="宋体"/>
          <w:color w:val="auto"/>
          <w:szCs w:val="21"/>
          <w:lang w:val="en-US" w:eastAsia="zh-CN"/>
        </w:rPr>
        <w:t xml:space="preserve">服务</w:t>
      </w:r>
      <w:r>
        <w:rPr>
          <w:rFonts w:hint="eastAsia" w:ascii="宋体" w:hAnsi="宋体"/>
          <w:color w:val="auto"/>
          <w:szCs w:val="21"/>
        </w:rPr>
        <w:t xml:space="preserve">相关的</w:t>
      </w:r>
      <w:r>
        <w:rPr>
          <w:rFonts w:hint="eastAsia" w:ascii="宋体" w:hAnsi="宋体"/>
          <w:color w:val="auto"/>
          <w:szCs w:val="21"/>
          <w:lang w:val="en-US" w:eastAsia="zh-CN"/>
        </w:rPr>
        <w:t xml:space="preserve">货物</w:t>
      </w:r>
      <w:r>
        <w:rPr>
          <w:rFonts w:hint="eastAsia" w:ascii="宋体" w:hAnsi="宋体"/>
          <w:color w:val="auto"/>
          <w:szCs w:val="21"/>
        </w:rPr>
        <w:t xml:space="preserve">）。</w:t>
      </w:r>
      <w:r/>
    </w:p>
    <w:p>
      <w:pPr>
        <w:pStyle w:val="961"/>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61"/>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61"/>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61"/>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61"/>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w:t>
      </w:r>
      <w:r>
        <w:rPr>
          <w:rFonts w:hint="eastAsia" w:ascii="宋体" w:hAnsi="宋体"/>
          <w:color w:val="auto"/>
          <w:szCs w:val="21"/>
          <w:lang w:eastAsia="zh-CN"/>
        </w:rPr>
        <w:t xml:space="preserve">，</w:t>
      </w:r>
      <w:r>
        <w:rPr>
          <w:rFonts w:hint="eastAsia" w:ascii="宋体" w:hAnsi="宋体"/>
          <w:color w:val="auto"/>
          <w:szCs w:val="21"/>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pStyle w:val="938"/>
        <w:rPr>
          <w:rFonts w:hint="default" w:eastAsia="宋体"/>
          <w:color w:val="auto"/>
          <w:lang w:val="en-US" w:eastAsia="zh-CN"/>
        </w:rPr>
      </w:pPr>
      <w:r>
        <w:rPr>
          <w:rFonts w:hint="eastAsia"/>
          <w:color w:val="auto"/>
          <w:sz w:val="24"/>
          <w:szCs w:val="24"/>
          <w:lang w:val="en-US" w:eastAsia="zh-CN"/>
        </w:rPr>
        <w:t xml:space="preserve">8.我方为：</w:t>
      </w:r>
      <w:r>
        <w:rPr>
          <w:rFonts w:ascii="Wingdings" w:hAnsi="Wingdings" w:eastAsia="Wingdings" w:cs="Wingdings"/>
          <w:color w:val="auto"/>
          <w:sz w:val="24"/>
          <w:szCs w:val="24"/>
        </w:rPr>
        <w:t xml:space="preserve">¨</w:t>
      </w:r>
      <w:r>
        <w:rPr>
          <w:rFonts w:hint="eastAsia"/>
          <w:color w:val="auto"/>
          <w:sz w:val="24"/>
          <w:szCs w:val="24"/>
          <w:lang w:val="en-US" w:eastAsia="zh-CN"/>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其他</w:t>
      </w:r>
      <w:r>
        <w:rPr>
          <w:rFonts w:hint="eastAsia" w:ascii="宋体" w:hAnsi="宋体"/>
          <w:color w:val="auto"/>
          <w:sz w:val="24"/>
          <w:szCs w:val="24"/>
        </w:rPr>
        <w:t xml:space="preserve">（在对应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rPr>
          <w:rFonts w:hint="eastAsia" w:ascii="宋体" w:hAnsi="宋体"/>
          <w:color w:val="auto"/>
          <w:sz w:val="24"/>
          <w:szCs w:val="24"/>
          <w:u w:val="none"/>
          <w:lang w:val="en-US" w:eastAsia="zh-CN"/>
        </w:rPr>
        <w:t xml:space="preserve">               </w:t>
      </w:r>
      <w:r/>
    </w:p>
    <w:p>
      <w:pPr>
        <w:pStyle w:val="961"/>
        <w:spacing w:before="0" w:after="0" w:line="420" w:lineRule="exact"/>
        <w:rPr>
          <w:rFonts w:hint="eastAsia" w:ascii="宋体" w:hAnsi="宋体"/>
          <w:color w:val="auto"/>
          <w:szCs w:val="21"/>
        </w:rPr>
      </w:pPr>
      <w:r>
        <w:rPr>
          <w:rFonts w:hint="eastAsia" w:ascii="宋体" w:hAnsi="宋体"/>
          <w:color w:val="auto"/>
          <w:szCs w:val="21"/>
          <w:lang w:val="en-US" w:eastAsia="zh-CN"/>
        </w:rPr>
        <w:t xml:space="preserve">9</w:t>
      </w:r>
      <w:r>
        <w:rPr>
          <w:rFonts w:hint="eastAsia" w:ascii="宋体" w:hAnsi="宋体"/>
          <w:color w:val="auto"/>
          <w:szCs w:val="21"/>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与本</w:t>
      </w:r>
      <w:r>
        <w:rPr>
          <w:rFonts w:hint="eastAsia" w:ascii="宋体" w:hAnsi="宋体"/>
          <w:color w:val="auto"/>
          <w:szCs w:val="21"/>
          <w:lang w:val="en-US" w:eastAsia="zh-CN"/>
        </w:rPr>
        <w:t xml:space="preserve">次</w:t>
      </w:r>
      <w:r>
        <w:rPr>
          <w:rFonts w:hint="eastAsia" w:ascii="宋体" w:hAnsi="宋体"/>
          <w:color w:val="auto"/>
          <w:szCs w:val="21"/>
        </w:rPr>
        <w:t xml:space="preserve">投标有关</w:t>
      </w:r>
      <w:r>
        <w:rPr>
          <w:rFonts w:hint="eastAsia" w:ascii="宋体" w:hAnsi="宋体"/>
          <w:color w:val="auto"/>
          <w:szCs w:val="21"/>
          <w:lang w:val="en-US" w:eastAsia="zh-CN"/>
        </w:rPr>
        <w:t xml:space="preserve">信息</w:t>
      </w:r>
      <w:r/>
    </w:p>
    <w:p>
      <w:pPr>
        <w:pStyle w:val="961"/>
        <w:ind w:left="0" w:firstLine="480"/>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61"/>
        <w:ind w:left="0" w:firstLine="480"/>
        <w:spacing w:before="0" w:after="0" w:line="420" w:lineRule="exact"/>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6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6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6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61"/>
        <w:ind w:left="0" w:firstLine="480"/>
        <w:spacing w:before="0" w:after="0" w:line="420" w:lineRule="exact"/>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61"/>
        <w:ind w:left="0" w:firstLine="480"/>
        <w:spacing w:before="0" w:after="0" w:line="420" w:lineRule="exact"/>
        <w:rPr>
          <w:rFonts w:hint="eastAsia" w:ascii="宋体" w:hAnsi="宋体"/>
          <w:color w:val="auto"/>
          <w:szCs w:val="21"/>
        </w:rPr>
      </w:pPr>
      <w:r>
        <w:rPr>
          <w:rFonts w:hint="eastAsia" w:ascii="宋体" w:hAnsi="宋体"/>
          <w:color w:val="auto"/>
          <w:szCs w:val="21"/>
        </w:rPr>
        <w:t xml:space="preserve">日  期：</w:t>
      </w:r>
      <w:r/>
    </w:p>
    <w:p>
      <w:pPr>
        <w:pStyle w:val="961"/>
        <w:ind w:left="420"/>
        <w:spacing w:before="0" w:after="0" w:line="420" w:lineRule="exact"/>
        <w:rPr>
          <w:rFonts w:hint="eastAsia" w:ascii="宋体" w:hAnsi="宋体"/>
          <w:color w:val="auto"/>
          <w:szCs w:val="21"/>
        </w:rPr>
      </w:pPr>
      <w:r>
        <w:rPr>
          <w:rFonts w:hint="eastAsia" w:ascii="宋体" w:hAnsi="宋体"/>
          <w:color w:val="auto"/>
          <w:szCs w:val="21"/>
        </w:rPr>
      </w:r>
      <w:r/>
    </w:p>
    <w:p>
      <w:pPr>
        <w:pStyle w:val="961"/>
        <w:ind w:left="420"/>
        <w:spacing w:before="0" w:after="0" w:line="420" w:lineRule="exact"/>
        <w:rPr>
          <w:rFonts w:hint="eastAsia" w:ascii="宋体" w:hAnsi="宋体"/>
          <w:color w:val="auto"/>
          <w:szCs w:val="21"/>
        </w:rPr>
      </w:pPr>
      <w:r>
        <w:rPr>
          <w:rFonts w:hint="eastAsia" w:ascii="宋体" w:hAnsi="宋体"/>
          <w:color w:val="auto"/>
          <w:szCs w:val="21"/>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投标人</w:t>
      </w:r>
      <w:r>
        <w:rPr>
          <w:rFonts w:hint="eastAsia" w:ascii="宋体" w:hAnsi="宋体"/>
          <w:color w:val="auto"/>
          <w:sz w:val="24"/>
          <w:szCs w:val="24"/>
          <w:lang w:eastAsia="zh-CN"/>
        </w:rPr>
        <w:t xml:space="preserve">名</w:t>
      </w:r>
      <w:r>
        <w:rPr>
          <w:rFonts w:hint="eastAsia" w:ascii="宋体" w:hAnsi="宋体"/>
          <w:color w:val="auto"/>
          <w:sz w:val="24"/>
          <w:szCs w:val="24"/>
        </w:rPr>
        <w:t xml:space="preserve">称：（加盖电子</w:t>
      </w:r>
      <w:r>
        <w:rPr>
          <w:rFonts w:hint="eastAsia" w:ascii="宋体" w:hAnsi="宋体"/>
          <w:color w:val="auto"/>
          <w:sz w:val="24"/>
          <w:szCs w:val="24"/>
          <w:lang w:val="en-US" w:eastAsia="zh-CN"/>
        </w:rPr>
        <w:t xml:space="preserve">公</w:t>
      </w:r>
      <w:r>
        <w:rPr>
          <w:rFonts w:hint="eastAsia" w:ascii="宋体" w:hAnsi="宋体"/>
          <w:color w:val="auto"/>
          <w:sz w:val="24"/>
          <w:szCs w:val="24"/>
        </w:rPr>
        <w:t xml:space="preserve">章）</w:t>
      </w:r>
      <w:r/>
    </w:p>
    <w:p>
      <w:pPr>
        <w:ind w:firstLine="0"/>
        <w:keepLines w:val="0"/>
        <w:keepNext w:val="0"/>
        <w:pageBreakBefore w:val="0"/>
        <w:spacing w:line="480" w:lineRule="auto"/>
        <w:widowControl w:val="off"/>
        <w:rPr>
          <w:color w:val="auto"/>
          <w:sz w:val="24"/>
          <w:szCs w:val="24"/>
        </w:rPr>
      </w:pPr>
      <w:r>
        <w:rPr>
          <w:rFonts w:hint="eastAsia" w:ascii="宋体" w:hAnsi="宋体"/>
          <w:color w:val="auto"/>
          <w:sz w:val="24"/>
          <w:szCs w:val="24"/>
        </w:rPr>
        <w:t xml:space="preserve">项目名称：</w:t>
      </w:r>
      <w:r/>
    </w:p>
    <w:p>
      <w:pPr>
        <w:ind w:firstLine="0"/>
        <w:keepLines w:val="0"/>
        <w:keepNext w:val="0"/>
        <w:pageBreakBefore w:val="0"/>
        <w:spacing w:line="480" w:lineRule="auto"/>
        <w:widowControl w:val="off"/>
        <w:rPr>
          <w:rFonts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w:t>
      </w:r>
      <w:r/>
    </w:p>
    <w:tbl>
      <w:tblPr>
        <w:tblStyle w:val="905"/>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投标总报价</w:t>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p>
        </w:tc>
      </w:tr>
    </w:tbl>
    <w:p>
      <w:pPr>
        <w:keepLines w:val="0"/>
        <w:keepNext w:val="0"/>
        <w:pageBreakBefore w:val="0"/>
        <w:spacing w:line="480" w:lineRule="auto"/>
        <w:widowControl w:val="off"/>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pStyle w:val="938"/>
        <w:rPr>
          <w:rFonts w:hint="eastAsia"/>
          <w:color w:val="auto"/>
        </w:rPr>
      </w:pPr>
      <w:r>
        <w:rPr>
          <w:rFonts w:hint="eastAsia"/>
          <w:color w:val="auto"/>
        </w:rPr>
      </w:r>
      <w:r/>
    </w:p>
    <w:p>
      <w:pPr>
        <w:jc w:val="both"/>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pStyle w:val="938"/>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38"/>
        <w:rPr>
          <w:rFonts w:hint="eastAsia"/>
          <w:color w:val="auto"/>
          <w:lang w:val="en-US" w:eastAsia="zh-CN"/>
        </w:rPr>
      </w:pPr>
      <w:r>
        <w:rPr>
          <w:rFonts w:hint="eastAsia"/>
          <w:color w:val="auto"/>
          <w:lang w:val="en-US" w:eastAsia="zh-CN"/>
        </w:rPr>
      </w:r>
      <w:r/>
    </w:p>
    <w:p>
      <w:pPr>
        <w:pStyle w:val="946"/>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pStyle w:val="946"/>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pStyle w:val="946"/>
        <w:rPr>
          <w:rFonts w:hint="eastAsia" w:ascii="黑体" w:eastAsia="黑体" w:cs="Times New Roman"/>
          <w:color w:val="auto"/>
          <w:sz w:val="32"/>
          <w:szCs w:val="32"/>
          <w:lang w:val="en-US" w:eastAsia="zh-CN"/>
        </w:rPr>
      </w:pPr>
      <w:r>
        <w:rPr>
          <w:rFonts w:hint="eastAsia" w:ascii="黑体" w:eastAsia="黑体" w:cs="Times New Roman"/>
          <w:color w:val="auto"/>
          <w:sz w:val="32"/>
          <w:szCs w:val="32"/>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六、投标分项报价表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投标分项报价表</w:t>
      </w:r>
      <w:r/>
    </w:p>
    <w:tbl>
      <w:tblPr>
        <w:tblStyle w:val="905"/>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605"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1515"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1845"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分项</w:t>
            </w:r>
            <w:r>
              <w:rPr>
                <w:rFonts w:hint="eastAsia" w:ascii="宋体" w:hAnsi="宋体"/>
                <w:color w:val="auto"/>
                <w:sz w:val="24"/>
                <w:szCs w:val="24"/>
              </w:rPr>
              <w:t xml:space="preserve">名称</w:t>
            </w:r>
            <w:r/>
          </w:p>
        </w:tc>
        <w:tc>
          <w:tcPr>
            <w:tcW w:w="160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交付期（天）</w:t>
            </w:r>
            <w:r/>
          </w:p>
        </w:tc>
        <w:tc>
          <w:tcPr>
            <w:tcW w:w="990"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数量</w:t>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单位</w:t>
            </w:r>
            <w:r/>
          </w:p>
        </w:tc>
        <w:tc>
          <w:tcPr>
            <w:tcW w:w="1515" w:type="dxa"/>
            <w:vAlign w:val="center"/>
            <w:textDirection w:val="lrTb"/>
            <w:noWrap w:val="false"/>
          </w:tcPr>
          <w:p>
            <w:pPr>
              <w:jc w:val="center"/>
              <w:spacing w:line="0" w:lineRule="atLeast"/>
              <w:rPr>
                <w:rFonts w:hint="default"/>
                <w:color w:val="auto"/>
                <w:lang w:val="en-US" w:eastAsia="zh-CN"/>
              </w:rPr>
            </w:pPr>
            <w:r>
              <w:rPr>
                <w:rFonts w:hint="eastAsia" w:ascii="宋体" w:hAnsi="宋体"/>
                <w:color w:val="auto"/>
                <w:sz w:val="24"/>
                <w:szCs w:val="24"/>
                <w:lang w:val="en-US" w:eastAsia="zh-CN"/>
              </w:rPr>
              <w:t xml:space="preserve">单价（元）</w:t>
            </w:r>
            <w:r/>
          </w:p>
        </w:tc>
        <w:tc>
          <w:tcPr>
            <w:tcW w:w="184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20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9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51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8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2017"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bl>
    <w:p>
      <w:pPr>
        <w:pStyle w:val="934"/>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keepLines w:val="0"/>
        <w:keepNext w:val="0"/>
        <w:pageBreakBefore w:val="0"/>
        <w:spacing w:line="360" w:lineRule="auto"/>
        <w:rPr>
          <w:rFonts w:hint="default" w:ascii="宋体" w:hAnsi="宋体" w:eastAsia="宋体" w:cs="Times New Roman"/>
          <w:color w:val="auto"/>
          <w:sz w:val="24"/>
          <w:lang w:val="en-US" w:eastAsia="zh-CN"/>
        </w:rPr>
      </w:pPr>
      <w:r>
        <w:rPr>
          <w:rFonts w:hint="default" w:ascii="宋体" w:hAnsi="宋体" w:eastAsia="宋体" w:cs="Times New Roman"/>
          <w:color w:val="auto"/>
          <w:sz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备注： </w:t>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1.“投标总报价”应包括为完成整个项目所产生的所有费用，招标文件另有规定的除外。</w:t>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lang w:val="en-US" w:eastAsia="zh-CN"/>
        </w:rPr>
        <w:t xml:space="preserve">2.《投标分项报价表》中“投标总价”应当与《开标一览表》中“投标总报价”一致。</w:t>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lang w:val="en-US" w:eastAsia="zh-CN"/>
        </w:rPr>
        <w:t xml:space="preserve">3.供应商所报产品须与“第四章-项目清单”中的产品一一对应，如有缺项、漏项或者超出单价上限的，视为无效投标。“项目清单”中分项仅为一项的，此表无需提供。</w:t>
      </w:r>
      <w:r/>
    </w:p>
    <w:p>
      <w:pPr>
        <w:pStyle w:val="93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4.行数不够，可自行添加。</w:t>
      </w:r>
      <w:r/>
    </w:p>
    <w:p>
      <w:pPr>
        <w:jc w:val="center"/>
        <w:spacing w:line="360" w:lineRule="auto"/>
        <w:rPr>
          <w:rFonts w:hint="eastAsia" w:ascii="黑体" w:eastAsia="黑体" w:cs="Times New Roman"/>
          <w:color w:val="auto"/>
          <w:sz w:val="32"/>
          <w:szCs w:val="32"/>
          <w:lang w:val="en-US" w:eastAsia="zh-CN"/>
        </w:rPr>
        <w:outlineLvl w:val="9"/>
      </w:pPr>
      <w:r>
        <w:rPr>
          <w:rFonts w:hint="eastAsia" w:ascii="黑体" w:eastAsia="黑体" w:cs="Times New Roman"/>
          <w:color w:val="auto"/>
          <w:sz w:val="32"/>
          <w:szCs w:val="32"/>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946"/>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color w:val="auto"/>
          <w:lang w:val="en-US" w:eastAsia="zh-CN"/>
        </w:rPr>
      </w:pPr>
      <w:r>
        <w:rPr>
          <w:rFonts w:hint="eastAsia"/>
          <w:color w:val="auto"/>
          <w:lang w:val="en-US" w:eastAsia="zh-CN"/>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Cs/>
          <w:color w:val="auto"/>
          <w:sz w:val="32"/>
          <w:szCs w:val="32"/>
          <w:lang w:eastAsia="zh-CN"/>
        </w:rPr>
        <w:t xml:space="preserve">七</w:t>
      </w:r>
      <w:bookmarkEnd w:id="47"/>
      <w:r/>
      <w:bookmarkEnd w:id="48"/>
      <w:r/>
      <w:bookmarkEnd w:id="202"/>
      <w:r>
        <w:rPr>
          <w:rFonts w:hint="eastAsia" w:ascii="黑体" w:hAnsi="黑体" w:eastAsia="黑体" w:cs="Times New Roman"/>
          <w:i w:val="0"/>
          <w:iCs/>
          <w:color w:val="auto"/>
          <w:sz w:val="32"/>
          <w:szCs w:val="32"/>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905"/>
        <w:tblW w:w="98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color w:val="auto"/>
              </w:rPr>
            </w:pPr>
            <w:r>
              <w:rPr>
                <w:color w:val="auto"/>
              </w:rPr>
            </w:r>
            <w:r/>
          </w:p>
          <w:p>
            <w:pPr>
              <w:pStyle w:val="938"/>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34"/>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34"/>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val="0"/>
          <w:iCs/>
          <w:color w:val="auto"/>
          <w:sz w:val="32"/>
          <w:szCs w:val="32"/>
          <w:u w:val="none"/>
          <w:lang w:val="en-US" w:eastAsia="zh-CN"/>
        </w:rPr>
      </w:pPr>
      <w:r/>
      <w:bookmarkStart w:id="206" w:name="_Hlt26955054"/>
      <w:r/>
      <w:bookmarkEnd w:id="206"/>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905"/>
        <w:tblW w:w="98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7" w:name="_Hlt26609391"/>
            <w:r/>
            <w:bookmarkEnd w:id="207"/>
            <w:r/>
            <w:bookmarkStart w:id="208" w:name="_Hlt26782999"/>
            <w:r/>
            <w:bookmarkEnd w:id="208"/>
            <w:r/>
            <w:bookmarkStart w:id="209" w:name="_Hlt26671372"/>
            <w:r/>
            <w:bookmarkEnd w:id="209"/>
            <w:r/>
            <w:bookmarkStart w:id="210" w:name="_Hlt24879081"/>
            <w:r/>
            <w:bookmarkEnd w:id="210"/>
            <w:r/>
            <w:bookmarkStart w:id="211" w:name="_Hlt26955056"/>
            <w:r/>
            <w:bookmarkEnd w:id="211"/>
            <w:r/>
            <w:bookmarkStart w:id="212" w:name="_Hlt26671343"/>
            <w:r/>
            <w:bookmarkEnd w:id="212"/>
            <w:r/>
            <w:bookmarkStart w:id="213" w:name="_Hlt26580838"/>
            <w:r/>
            <w:bookmarkEnd w:id="213"/>
            <w:r/>
            <w:bookmarkStart w:id="214" w:name="_Hlt26955064"/>
            <w:r/>
            <w:bookmarkEnd w:id="214"/>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color w:val="auto"/>
              </w:rPr>
            </w:pPr>
            <w:r>
              <w:rPr>
                <w:color w:val="auto"/>
              </w:rPr>
            </w:r>
            <w:r/>
          </w:p>
          <w:p>
            <w:pPr>
              <w:pStyle w:val="938"/>
              <w:rPr>
                <w:rFonts w:hint="eastAsia"/>
                <w:color w:val="auto"/>
              </w:rPr>
            </w:pPr>
            <w:r>
              <w:rPr>
                <w:rFonts w:hint="eastAsia"/>
                <w:color w:val="auto"/>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934"/>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34"/>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93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46"/>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pStyle w:val="946"/>
        <w:rPr>
          <w:rFonts w:hint="eastAsia"/>
          <w:color w:val="auto"/>
        </w:rPr>
      </w:pPr>
      <w:r>
        <w:rPr>
          <w:rFonts w:hint="eastAsia"/>
          <w:color w:val="auto"/>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w:t>
      </w:r>
      <w:r>
        <w:rPr>
          <w:rFonts w:hint="eastAsia" w:ascii="宋体" w:hAnsi="宋体" w:eastAsia="宋体" w:cs="Times New Roman"/>
          <w:color w:val="auto"/>
          <w:sz w:val="24"/>
          <w:szCs w:val="24"/>
          <w:u w:val="none"/>
          <w:lang w:val="en-US" w:eastAsia="zh-CN"/>
        </w:rPr>
        <w:t xml:space="preserve">招标文件</w:t>
      </w:r>
      <w:r>
        <w:rPr>
          <w:rFonts w:hint="eastAsia" w:ascii="宋体" w:hAnsi="宋体" w:eastAsia="宋体" w:cs="Times New Roman"/>
          <w:color w:val="auto"/>
          <w:sz w:val="24"/>
          <w:szCs w:val="24"/>
          <w:u w:val="none"/>
          <w:lang w:eastAsia="zh-CN"/>
        </w:rPr>
        <w:t xml:space="preserve">中明</w:t>
      </w:r>
      <w:r>
        <w:rPr>
          <w:rFonts w:hint="eastAsia" w:ascii="宋体" w:hAnsi="宋体"/>
          <w:color w:val="auto"/>
          <w:sz w:val="24"/>
          <w:szCs w:val="24"/>
          <w:u w:val="none"/>
          <w:lang w:eastAsia="zh-CN"/>
        </w:rPr>
        <w:t xml:space="preserve">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（招标文件中明确的所属行业）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p>
    <w:p>
      <w:pPr>
        <w:pStyle w:val="946"/>
        <w:keepLines w:val="0"/>
        <w:keepNext w:val="0"/>
        <w:pageBreakBefore w:val="0"/>
        <w:spacing w:line="360" w:lineRule="auto"/>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投标人如不提供此声明函，不得参加专门面向中小企业采购项目或者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color w:val="auto"/>
          <w:sz w:val="24"/>
          <w:szCs w:val="24"/>
          <w:lang w:val="en-US" w:eastAsia="zh-CN"/>
        </w:rPr>
        <w:t xml:space="preserve">中标</w:t>
      </w:r>
      <w:r>
        <w:rPr>
          <w:rFonts w:hint="eastAsia" w:ascii="宋体" w:hAnsi="宋体" w:eastAsia="宋体" w:cs="Times New Roman"/>
          <w:color w:val="auto"/>
          <w:sz w:val="24"/>
          <w:szCs w:val="24"/>
          <w:lang w:eastAsia="zh-CN"/>
        </w:rPr>
        <w:t xml:space="preserve">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p>
    <w:p>
      <w:pPr>
        <w:pStyle w:val="946"/>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如不提供此声明函，价格将不</w:t>
      </w:r>
      <w:r>
        <w:rPr>
          <w:rFonts w:hint="eastAsia" w:ascii="宋体" w:hAnsi="宋体"/>
          <w:color w:val="auto"/>
          <w:sz w:val="24"/>
          <w:lang w:eastAsia="zh-CN"/>
        </w:rPr>
        <w:t xml:space="preserve">作</w:t>
      </w:r>
      <w:r>
        <w:rPr>
          <w:rFonts w:hint="eastAsia" w:ascii="宋体" w:hAnsi="宋体"/>
          <w:color w:val="auto"/>
          <w:sz w:val="24"/>
        </w:rPr>
        <w:t xml:space="preserve">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单位的，此声明函将随中标结果同时公告，接受社会监督</w:t>
      </w:r>
      <w:r>
        <w:rPr>
          <w:rFonts w:hint="eastAsia" w:ascii="宋体" w:hAnsi="宋体"/>
          <w:color w:val="auto"/>
          <w:sz w:val="24"/>
          <w:lang w:eastAsia="zh-CN"/>
        </w:rPr>
        <w:t xml:space="preserve">。</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rPr>
        <w:br w:type="page" w:clear="all"/>
      </w: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32210" cy="148233"/>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32208"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rPr>
                              <w:rStyle w:val="941"/>
                              <w:rFonts w:ascii="宋体" w:hAnsi="宋体"/>
                            </w:rPr>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３５</w:t>
                          </w:r>
                          <w:r>
                            <w:rPr>
                              <w:rFonts w:ascii="宋体" w:hAnsi="宋体"/>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3pt;height:11.7pt;mso-wrap-distance-left:9.0pt;mso-wrap-distance-top:0.0pt;mso-wrap-distance-right:9.0pt;mso-wrap-distance-bottom:0.0pt;v-text-anchor:top;visibility:visible;" filled="f" stroked="f" strokeweight="0.50pt">
              <v:textbox inset="0,0,0,0">
                <w:txbxContent>
                  <w:p>
                    <w:pPr>
                      <w:pStyle w:val="923"/>
                      <w:rPr>
                        <w:rStyle w:val="941"/>
                        <w:rFonts w:ascii="宋体" w:hAnsi="宋体"/>
                      </w:rPr>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0"/>
      <w:isLgl w:val="false"/>
      <w:suff w:val="nothing"/>
      <w:lvlText w:val=""/>
      <w:lvlJc w:val="left"/>
      <w:pPr>
        <w:ind w:left="0" w:firstLine="0"/>
      </w:pPr>
      <w:rPr>
        <w:rFonts w:hint="eastAsia"/>
      </w:rPr>
    </w:lvl>
    <w:lvl w:ilvl="6">
      <w:start w:val="1"/>
      <w:numFmt w:val="none"/>
      <w:pStyle w:val="901"/>
      <w:isLgl w:val="false"/>
      <w:suff w:val="nothing"/>
      <w:lvlText w:val=""/>
      <w:lvlJc w:val="left"/>
      <w:pPr>
        <w:ind w:left="0" w:firstLine="0"/>
      </w:pPr>
      <w:rPr>
        <w:rFonts w:hint="eastAsia"/>
      </w:rPr>
    </w:lvl>
    <w:lvl w:ilvl="7">
      <w:start w:val="1"/>
      <w:numFmt w:val="none"/>
      <w:pStyle w:val="902"/>
      <w:isLgl w:val="false"/>
      <w:suff w:val="nothing"/>
      <w:lvlText w:val=""/>
      <w:lvlJc w:val="left"/>
      <w:pPr>
        <w:ind w:left="0" w:firstLine="0"/>
      </w:pPr>
      <w:rPr>
        <w:rFonts w:hint="eastAsia"/>
      </w:rPr>
    </w:lvl>
    <w:lvl w:ilvl="8">
      <w:start w:val="1"/>
      <w:numFmt w:val="none"/>
      <w:pStyle w:val="903"/>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04"/>
    <w:link w:val="895"/>
    <w:uiPriority w:val="9"/>
    <w:rPr>
      <w:rFonts w:ascii="Arial" w:hAnsi="Arial" w:eastAsia="Arial" w:cs="Arial"/>
      <w:sz w:val="40"/>
      <w:szCs w:val="40"/>
    </w:rPr>
  </w:style>
  <w:style w:type="character" w:styleId="742">
    <w:name w:val="Heading 2 Char"/>
    <w:basedOn w:val="904"/>
    <w:link w:val="896"/>
    <w:uiPriority w:val="9"/>
    <w:rPr>
      <w:rFonts w:ascii="Arial" w:hAnsi="Arial" w:eastAsia="Arial" w:cs="Arial"/>
      <w:sz w:val="34"/>
    </w:rPr>
  </w:style>
  <w:style w:type="character" w:styleId="743">
    <w:name w:val="Heading 3 Char"/>
    <w:basedOn w:val="904"/>
    <w:link w:val="897"/>
    <w:uiPriority w:val="9"/>
    <w:rPr>
      <w:rFonts w:ascii="Arial" w:hAnsi="Arial" w:eastAsia="Arial" w:cs="Arial"/>
      <w:sz w:val="30"/>
      <w:szCs w:val="30"/>
    </w:rPr>
  </w:style>
  <w:style w:type="character" w:styleId="744">
    <w:name w:val="Heading 4 Char"/>
    <w:basedOn w:val="904"/>
    <w:link w:val="898"/>
    <w:uiPriority w:val="9"/>
    <w:rPr>
      <w:rFonts w:ascii="Arial" w:hAnsi="Arial" w:eastAsia="Arial" w:cs="Arial"/>
      <w:b/>
      <w:bCs/>
      <w:sz w:val="26"/>
      <w:szCs w:val="26"/>
    </w:rPr>
  </w:style>
  <w:style w:type="character" w:styleId="745">
    <w:name w:val="Heading 5 Char"/>
    <w:basedOn w:val="904"/>
    <w:link w:val="899"/>
    <w:uiPriority w:val="9"/>
    <w:rPr>
      <w:rFonts w:ascii="Arial" w:hAnsi="Arial" w:eastAsia="Arial" w:cs="Arial"/>
      <w:b/>
      <w:bCs/>
      <w:sz w:val="24"/>
      <w:szCs w:val="24"/>
    </w:rPr>
  </w:style>
  <w:style w:type="character" w:styleId="746">
    <w:name w:val="Heading 6 Char"/>
    <w:basedOn w:val="904"/>
    <w:link w:val="900"/>
    <w:uiPriority w:val="9"/>
    <w:rPr>
      <w:rFonts w:ascii="Arial" w:hAnsi="Arial" w:eastAsia="Arial" w:cs="Arial"/>
      <w:b/>
      <w:bCs/>
      <w:sz w:val="22"/>
      <w:szCs w:val="22"/>
    </w:rPr>
  </w:style>
  <w:style w:type="character" w:styleId="747">
    <w:name w:val="Heading 7 Char"/>
    <w:basedOn w:val="904"/>
    <w:link w:val="901"/>
    <w:uiPriority w:val="9"/>
    <w:rPr>
      <w:rFonts w:ascii="Arial" w:hAnsi="Arial" w:eastAsia="Arial" w:cs="Arial"/>
      <w:b/>
      <w:bCs/>
      <w:i/>
      <w:iCs/>
      <w:sz w:val="22"/>
      <w:szCs w:val="22"/>
    </w:rPr>
  </w:style>
  <w:style w:type="character" w:styleId="748">
    <w:name w:val="Heading 8 Char"/>
    <w:basedOn w:val="904"/>
    <w:link w:val="902"/>
    <w:uiPriority w:val="9"/>
    <w:rPr>
      <w:rFonts w:ascii="Arial" w:hAnsi="Arial" w:eastAsia="Arial" w:cs="Arial"/>
      <w:i/>
      <w:iCs/>
      <w:sz w:val="22"/>
      <w:szCs w:val="22"/>
    </w:rPr>
  </w:style>
  <w:style w:type="character" w:styleId="749">
    <w:name w:val="Heading 9 Char"/>
    <w:basedOn w:val="904"/>
    <w:link w:val="903"/>
    <w:uiPriority w:val="9"/>
    <w:rPr>
      <w:rFonts w:ascii="Arial" w:hAnsi="Arial" w:eastAsia="Arial" w:cs="Arial"/>
      <w:i/>
      <w:iCs/>
      <w:sz w:val="21"/>
      <w:szCs w:val="21"/>
    </w:rPr>
  </w:style>
  <w:style w:type="paragraph" w:styleId="750">
    <w:name w:val="Title"/>
    <w:basedOn w:val="894"/>
    <w:next w:val="894"/>
    <w:link w:val="751"/>
    <w:uiPriority w:val="10"/>
    <w:qFormat/>
    <w:pPr>
      <w:contextualSpacing/>
      <w:spacing w:before="300" w:after="200"/>
    </w:pPr>
    <w:rPr>
      <w:sz w:val="48"/>
      <w:szCs w:val="48"/>
    </w:rPr>
  </w:style>
  <w:style w:type="character" w:styleId="751">
    <w:name w:val="Title Char"/>
    <w:basedOn w:val="904"/>
    <w:link w:val="750"/>
    <w:uiPriority w:val="10"/>
    <w:rPr>
      <w:sz w:val="48"/>
      <w:szCs w:val="48"/>
    </w:rPr>
  </w:style>
  <w:style w:type="paragraph" w:styleId="752">
    <w:name w:val="Subtitle"/>
    <w:basedOn w:val="894"/>
    <w:next w:val="894"/>
    <w:link w:val="753"/>
    <w:uiPriority w:val="11"/>
    <w:qFormat/>
    <w:pPr>
      <w:spacing w:before="200" w:after="200"/>
    </w:pPr>
    <w:rPr>
      <w:sz w:val="24"/>
      <w:szCs w:val="24"/>
    </w:rPr>
  </w:style>
  <w:style w:type="character" w:styleId="753">
    <w:name w:val="Subtitle Char"/>
    <w:basedOn w:val="904"/>
    <w:link w:val="752"/>
    <w:uiPriority w:val="11"/>
    <w:rPr>
      <w:sz w:val="24"/>
      <w:szCs w:val="24"/>
    </w:rPr>
  </w:style>
  <w:style w:type="paragraph" w:styleId="754">
    <w:name w:val="Quote"/>
    <w:basedOn w:val="894"/>
    <w:next w:val="894"/>
    <w:link w:val="755"/>
    <w:uiPriority w:val="29"/>
    <w:qFormat/>
    <w:pPr>
      <w:ind w:left="720" w:right="720"/>
    </w:pPr>
    <w:rPr>
      <w:i/>
    </w:rPr>
  </w:style>
  <w:style w:type="character" w:styleId="755">
    <w:name w:val="Quote Char"/>
    <w:link w:val="754"/>
    <w:uiPriority w:val="29"/>
    <w:rPr>
      <w:i/>
    </w:rPr>
  </w:style>
  <w:style w:type="paragraph" w:styleId="756">
    <w:name w:val="Intense Quote"/>
    <w:basedOn w:val="894"/>
    <w:next w:val="894"/>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4"/>
    <w:link w:val="924"/>
    <w:uiPriority w:val="99"/>
  </w:style>
  <w:style w:type="character" w:styleId="759">
    <w:name w:val="Footer Char"/>
    <w:basedOn w:val="904"/>
    <w:link w:val="923"/>
    <w:uiPriority w:val="99"/>
  </w:style>
  <w:style w:type="paragraph" w:styleId="760">
    <w:name w:val="Caption"/>
    <w:basedOn w:val="894"/>
    <w:next w:val="894"/>
    <w:uiPriority w:val="35"/>
    <w:semiHidden/>
    <w:unhideWhenUsed/>
    <w:qFormat/>
    <w:pPr>
      <w:spacing w:line="276" w:lineRule="auto"/>
    </w:pPr>
    <w:rPr>
      <w:b/>
      <w:bCs/>
      <w:color w:val="4f81bd" w:themeColor="accent1"/>
      <w:sz w:val="18"/>
      <w:szCs w:val="18"/>
    </w:rPr>
  </w:style>
  <w:style w:type="character" w:styleId="761">
    <w:name w:val="Caption Char"/>
    <w:basedOn w:val="760"/>
    <w:link w:val="923"/>
    <w:uiPriority w:val="99"/>
  </w:style>
  <w:style w:type="table" w:styleId="762">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7">
    <w:name w:val="footnote text"/>
    <w:basedOn w:val="89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basedOn w:val="904"/>
    <w:uiPriority w:val="99"/>
    <w:unhideWhenUsed/>
    <w:rPr>
      <w:vertAlign w:val="superscript"/>
    </w:rPr>
  </w:style>
  <w:style w:type="paragraph" w:styleId="890">
    <w:name w:val="endnote text"/>
    <w:basedOn w:val="89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basedOn w:val="904"/>
    <w:uiPriority w:val="99"/>
    <w:semiHidden/>
    <w:unhideWhenUsed/>
    <w:rPr>
      <w:vertAlign w:val="superscript"/>
    </w:rPr>
  </w:style>
  <w:style w:type="paragraph" w:styleId="893">
    <w:name w:val="TOC Heading"/>
    <w:uiPriority w:val="39"/>
    <w:unhideWhenUsed/>
  </w:style>
  <w:style w:type="paragraph" w:styleId="89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95">
    <w:name w:val="Heading 1"/>
    <w:basedOn w:val="894"/>
    <w:next w:val="894"/>
    <w:link w:val="993"/>
    <w:uiPriority w:val="0"/>
    <w:qFormat/>
    <w:pPr>
      <w:jc w:val="center"/>
      <w:keepNext/>
      <w:outlineLvl w:val="0"/>
    </w:pPr>
    <w:rPr>
      <w:rFonts w:ascii="楷体_GB2312" w:eastAsia="楷体_GB2312"/>
      <w:sz w:val="28"/>
      <w:szCs w:val="28"/>
    </w:rPr>
  </w:style>
  <w:style w:type="paragraph" w:styleId="896">
    <w:name w:val="Heading 2"/>
    <w:basedOn w:val="894"/>
    <w:next w:val="906"/>
    <w:link w:val="9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7">
    <w:name w:val="Heading 3"/>
    <w:basedOn w:val="894"/>
    <w:next w:val="906"/>
    <w:link w:val="996"/>
    <w:uiPriority w:val="0"/>
    <w:qFormat/>
    <w:pPr>
      <w:keepLines/>
      <w:keepNext/>
      <w:spacing w:before="260" w:after="260" w:line="416" w:lineRule="auto"/>
      <w:outlineLvl w:val="2"/>
    </w:pPr>
    <w:rPr>
      <w:b/>
      <w:bCs/>
      <w:sz w:val="32"/>
      <w:szCs w:val="32"/>
    </w:rPr>
  </w:style>
  <w:style w:type="paragraph" w:styleId="898">
    <w:name w:val="Heading 4"/>
    <w:basedOn w:val="894"/>
    <w:next w:val="906"/>
    <w:link w:val="997"/>
    <w:uiPriority w:val="0"/>
    <w:qFormat/>
    <w:pPr>
      <w:keepLines/>
      <w:keepNext/>
      <w:spacing w:before="280" w:after="290" w:line="376" w:lineRule="auto"/>
      <w:outlineLvl w:val="3"/>
    </w:pPr>
    <w:rPr>
      <w:rFonts w:ascii="Arial" w:hAnsi="Arial" w:eastAsia="黑体" w:cs="Arial"/>
      <w:b/>
      <w:bCs/>
      <w:sz w:val="28"/>
      <w:szCs w:val="28"/>
    </w:rPr>
  </w:style>
  <w:style w:type="paragraph" w:styleId="899">
    <w:name w:val="Heading 5"/>
    <w:basedOn w:val="894"/>
    <w:next w:val="906"/>
    <w:link w:val="998"/>
    <w:uiPriority w:val="0"/>
    <w:qFormat/>
    <w:pPr>
      <w:keepNext/>
      <w:outlineLvl w:val="4"/>
    </w:pPr>
    <w:rPr>
      <w:rFonts w:ascii="宋体"/>
      <w:color w:val="000000"/>
      <w:sz w:val="28"/>
      <w:szCs w:val="28"/>
    </w:rPr>
  </w:style>
  <w:style w:type="paragraph" w:styleId="900">
    <w:name w:val="Heading 6"/>
    <w:basedOn w:val="894"/>
    <w:next w:val="894"/>
    <w:link w:val="99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1">
    <w:name w:val="Heading 7"/>
    <w:basedOn w:val="894"/>
    <w:next w:val="894"/>
    <w:link w:val="1000"/>
    <w:uiPriority w:val="0"/>
    <w:qFormat/>
    <w:pPr>
      <w:numPr>
        <w:ilvl w:val="6"/>
        <w:numId w:val="1"/>
      </w:numPr>
      <w:keepLines/>
      <w:keepNext/>
      <w:spacing w:before="240" w:after="64" w:line="320" w:lineRule="auto"/>
      <w:outlineLvl w:val="6"/>
    </w:pPr>
    <w:rPr>
      <w:b/>
      <w:bCs/>
      <w:sz w:val="24"/>
      <w:szCs w:val="24"/>
    </w:rPr>
  </w:style>
  <w:style w:type="paragraph" w:styleId="902">
    <w:name w:val="Heading 8"/>
    <w:basedOn w:val="894"/>
    <w:next w:val="894"/>
    <w:link w:val="100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3">
    <w:name w:val="Heading 9"/>
    <w:basedOn w:val="894"/>
    <w:next w:val="894"/>
    <w:link w:val="1002"/>
    <w:uiPriority w:val="0"/>
    <w:qFormat/>
    <w:pPr>
      <w:numPr>
        <w:ilvl w:val="8"/>
        <w:numId w:val="1"/>
      </w:numPr>
      <w:keepLines/>
      <w:keepNext/>
      <w:spacing w:before="240" w:after="64" w:line="320" w:lineRule="auto"/>
      <w:outlineLvl w:val="8"/>
    </w:pPr>
    <w:rPr>
      <w:rFonts w:ascii="Arial" w:hAnsi="Arial" w:eastAsia="黑体"/>
    </w:rPr>
  </w:style>
  <w:style w:type="character" w:styleId="904" w:default="1">
    <w:name w:val="Default Paragraph Font"/>
    <w:uiPriority w:val="1"/>
    <w:unhideWhenUsed/>
    <w:qFormat/>
  </w:style>
  <w:style w:type="table" w:styleId="905" w:default="1">
    <w:name w:val="Normal Table"/>
    <w:uiPriority w:val="99"/>
    <w:unhideWhenUsed/>
    <w:qFormat/>
    <w:tblPr>
      <w:tblCellMar>
        <w:left w:w="108" w:type="dxa"/>
        <w:top w:w="0" w:type="dxa"/>
        <w:right w:w="108" w:type="dxa"/>
        <w:bottom w:w="0" w:type="dxa"/>
      </w:tblCellMar>
    </w:tblPr>
  </w:style>
  <w:style w:type="paragraph" w:styleId="906">
    <w:name w:val="Normal Indent"/>
    <w:basedOn w:val="894"/>
    <w:link w:val="995"/>
    <w:uiPriority w:val="0"/>
    <w:qFormat/>
    <w:pPr>
      <w:ind w:firstLine="420"/>
    </w:pPr>
  </w:style>
  <w:style w:type="paragraph" w:styleId="907">
    <w:name w:val="List 3"/>
    <w:basedOn w:val="894"/>
    <w:uiPriority w:val="0"/>
    <w:qFormat/>
    <w:pPr>
      <w:ind w:left="100" w:hanging="200"/>
    </w:pPr>
  </w:style>
  <w:style w:type="paragraph" w:styleId="908">
    <w:name w:val="toc 7"/>
    <w:basedOn w:val="894"/>
    <w:next w:val="894"/>
    <w:uiPriority w:val="0"/>
    <w:semiHidden/>
    <w:qFormat/>
    <w:pPr>
      <w:ind w:left="1260"/>
      <w:jc w:val="left"/>
    </w:pPr>
  </w:style>
  <w:style w:type="paragraph" w:styleId="909">
    <w:name w:val="Document Map"/>
    <w:basedOn w:val="894"/>
    <w:link w:val="1003"/>
    <w:uiPriority w:val="0"/>
    <w:semiHidden/>
    <w:qFormat/>
    <w:pPr>
      <w:shd w:val="clear" w:color="auto" w:fill="000080"/>
    </w:pPr>
  </w:style>
  <w:style w:type="paragraph" w:styleId="910">
    <w:name w:val="annotation text"/>
    <w:basedOn w:val="894"/>
    <w:link w:val="1004"/>
    <w:uiPriority w:val="0"/>
    <w:semiHidden/>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911">
    <w:name w:val="Body Text 3"/>
    <w:basedOn w:val="894"/>
    <w:link w:val="1005"/>
    <w:uiPriority w:val="0"/>
    <w:qFormat/>
    <w:rPr>
      <w:rFonts w:ascii="仿宋_GB2312" w:hAnsi="Arial" w:eastAsia="仿宋_GB2312"/>
      <w:sz w:val="32"/>
      <w:szCs w:val="32"/>
    </w:rPr>
  </w:style>
  <w:style w:type="paragraph" w:styleId="912">
    <w:name w:val="Body Text"/>
    <w:basedOn w:val="894"/>
    <w:link w:val="1006"/>
    <w:uiPriority w:val="0"/>
    <w:qFormat/>
    <w:rPr>
      <w:rFonts w:ascii="楷体_GB2312" w:hAnsi="Arial" w:eastAsia="楷体_GB2312"/>
      <w:sz w:val="28"/>
      <w:szCs w:val="28"/>
    </w:rPr>
  </w:style>
  <w:style w:type="paragraph" w:styleId="913">
    <w:name w:val="Body Text Indent"/>
    <w:basedOn w:val="894"/>
    <w:next w:val="914"/>
    <w:link w:val="991"/>
    <w:uiPriority w:val="0"/>
    <w:qFormat/>
    <w:pPr>
      <w:ind w:firstLine="645"/>
    </w:pPr>
    <w:rPr>
      <w:rFonts w:ascii="楷体_GB2312" w:eastAsia="楷体_GB2312"/>
      <w:sz w:val="32"/>
      <w:szCs w:val="32"/>
    </w:rPr>
  </w:style>
  <w:style w:type="paragraph" w:styleId="914">
    <w:name w:val="envelope return"/>
    <w:basedOn w:val="894"/>
    <w:uiPriority w:val="0"/>
    <w:qFormat/>
    <w:rPr>
      <w:rFonts w:ascii="Arial" w:hAnsi="Arial" w:eastAsia="宋体" w:cs="宋体"/>
    </w:rPr>
  </w:style>
  <w:style w:type="paragraph" w:styleId="915">
    <w:name w:val="List 2"/>
    <w:basedOn w:val="894"/>
    <w:uiPriority w:val="0"/>
    <w:qFormat/>
    <w:pPr>
      <w:ind w:left="100" w:hanging="200"/>
    </w:pPr>
  </w:style>
  <w:style w:type="paragraph" w:styleId="916">
    <w:name w:val="toc 5"/>
    <w:basedOn w:val="894"/>
    <w:next w:val="894"/>
    <w:uiPriority w:val="0"/>
    <w:semiHidden/>
    <w:qFormat/>
    <w:pPr>
      <w:ind w:left="840"/>
      <w:jc w:val="left"/>
    </w:pPr>
  </w:style>
  <w:style w:type="paragraph" w:styleId="917">
    <w:name w:val="toc 3"/>
    <w:basedOn w:val="894"/>
    <w:next w:val="894"/>
    <w:uiPriority w:val="0"/>
    <w:semiHidden/>
    <w:qFormat/>
    <w:pPr>
      <w:ind w:left="420"/>
      <w:jc w:val="left"/>
    </w:pPr>
    <w:rPr>
      <w:i/>
      <w:iCs/>
      <w:szCs w:val="24"/>
    </w:rPr>
  </w:style>
  <w:style w:type="paragraph" w:styleId="918">
    <w:name w:val="Plain Text"/>
    <w:basedOn w:val="894"/>
    <w:link w:val="1007"/>
    <w:uiPriority w:val="0"/>
    <w:qFormat/>
    <w:rPr>
      <w:rFonts w:ascii="宋体" w:hAnsi="Courier New" w:cs="Courier New"/>
    </w:rPr>
  </w:style>
  <w:style w:type="paragraph" w:styleId="919">
    <w:name w:val="toc 8"/>
    <w:basedOn w:val="894"/>
    <w:next w:val="894"/>
    <w:uiPriority w:val="0"/>
    <w:semiHidden/>
    <w:qFormat/>
    <w:pPr>
      <w:ind w:left="1470"/>
      <w:jc w:val="left"/>
    </w:pPr>
  </w:style>
  <w:style w:type="paragraph" w:styleId="920">
    <w:name w:val="Date"/>
    <w:basedOn w:val="894"/>
    <w:next w:val="894"/>
    <w:link w:val="1008"/>
    <w:uiPriority w:val="0"/>
    <w:qFormat/>
    <w:rPr>
      <w:sz w:val="24"/>
      <w:szCs w:val="24"/>
    </w:rPr>
  </w:style>
  <w:style w:type="paragraph" w:styleId="921">
    <w:name w:val="Body Text Indent 2"/>
    <w:basedOn w:val="894"/>
    <w:link w:val="1009"/>
    <w:uiPriority w:val="0"/>
    <w:qFormat/>
    <w:pPr>
      <w:ind w:left="630" w:firstLine="645"/>
    </w:pPr>
    <w:rPr>
      <w:rFonts w:ascii="Arial" w:hAnsi="Arial" w:eastAsia="仿宋_GB2312" w:cs="Arial"/>
      <w:sz w:val="32"/>
      <w:szCs w:val="32"/>
    </w:rPr>
  </w:style>
  <w:style w:type="paragraph" w:styleId="922">
    <w:name w:val="Balloon Text"/>
    <w:basedOn w:val="894"/>
    <w:link w:val="1010"/>
    <w:uiPriority w:val="0"/>
    <w:semiHidden/>
    <w:qFormat/>
    <w:rPr>
      <w:sz w:val="18"/>
      <w:szCs w:val="18"/>
    </w:rPr>
  </w:style>
  <w:style w:type="paragraph" w:styleId="923">
    <w:name w:val="Footer"/>
    <w:basedOn w:val="894"/>
    <w:link w:val="1011"/>
    <w:uiPriority w:val="0"/>
    <w:qFormat/>
    <w:pPr>
      <w:jc w:val="left"/>
      <w:tabs>
        <w:tab w:val="center" w:pos="4153" w:leader="none"/>
        <w:tab w:val="right" w:pos="8306" w:leader="none"/>
      </w:tabs>
    </w:pPr>
    <w:rPr>
      <w:sz w:val="18"/>
      <w:szCs w:val="18"/>
    </w:rPr>
  </w:style>
  <w:style w:type="paragraph" w:styleId="924">
    <w:name w:val="Header"/>
    <w:basedOn w:val="894"/>
    <w:link w:val="1012"/>
    <w:uiPriority w:val="0"/>
    <w:qFormat/>
    <w:pPr>
      <w:jc w:val="center"/>
      <w:tabs>
        <w:tab w:val="center" w:pos="4153" w:leader="none"/>
        <w:tab w:val="right" w:pos="8306" w:leader="none"/>
      </w:tabs>
      <w:pBdr>
        <w:bottom w:val="single" w:color="auto" w:sz="6" w:space="1"/>
      </w:pBdr>
    </w:pPr>
    <w:rPr>
      <w:sz w:val="18"/>
      <w:szCs w:val="18"/>
    </w:rPr>
  </w:style>
  <w:style w:type="paragraph" w:styleId="925">
    <w:name w:val="toc 1"/>
    <w:basedOn w:val="894"/>
    <w:next w:val="894"/>
    <w:uiPriority w:val="0"/>
    <w:semiHidden/>
    <w:qFormat/>
    <w:pPr>
      <w:jc w:val="left"/>
      <w:spacing w:before="120" w:after="120" w:line="400" w:lineRule="exact"/>
      <w:tabs>
        <w:tab w:val="right" w:pos="8720" w:leader="dot"/>
      </w:tabs>
    </w:pPr>
    <w:rPr>
      <w:rFonts w:ascii="宋体" w:hAnsi="宋体"/>
      <w:caps/>
      <w:sz w:val="24"/>
      <w:szCs w:val="24"/>
    </w:rPr>
  </w:style>
  <w:style w:type="paragraph" w:styleId="926">
    <w:name w:val="toc 4"/>
    <w:basedOn w:val="894"/>
    <w:next w:val="894"/>
    <w:uiPriority w:val="0"/>
    <w:semiHidden/>
    <w:qFormat/>
    <w:pPr>
      <w:ind w:left="630"/>
      <w:jc w:val="left"/>
    </w:pPr>
  </w:style>
  <w:style w:type="paragraph" w:styleId="927">
    <w:name w:val="List"/>
    <w:basedOn w:val="894"/>
    <w:uiPriority w:val="0"/>
    <w:qFormat/>
    <w:pPr>
      <w:ind w:left="200" w:hanging="200"/>
    </w:pPr>
  </w:style>
  <w:style w:type="paragraph" w:styleId="928">
    <w:name w:val="toc 6"/>
    <w:basedOn w:val="894"/>
    <w:next w:val="894"/>
    <w:uiPriority w:val="0"/>
    <w:semiHidden/>
    <w:qFormat/>
    <w:pPr>
      <w:ind w:left="1050"/>
      <w:jc w:val="left"/>
    </w:pPr>
  </w:style>
  <w:style w:type="paragraph" w:styleId="929">
    <w:name w:val="Body Text Indent 3"/>
    <w:basedOn w:val="894"/>
    <w:link w:val="1013"/>
    <w:uiPriority w:val="0"/>
    <w:qFormat/>
    <w:pPr>
      <w:ind w:left="645" w:firstLine="645"/>
    </w:pPr>
    <w:rPr>
      <w:rFonts w:ascii="Arial" w:hAnsi="Arial" w:eastAsia="仿宋_GB2312" w:cs="Arial"/>
      <w:color w:val="ffff00"/>
      <w:sz w:val="32"/>
      <w:szCs w:val="32"/>
    </w:rPr>
  </w:style>
  <w:style w:type="paragraph" w:styleId="930">
    <w:name w:val="table of figures"/>
    <w:basedOn w:val="894"/>
    <w:next w:val="894"/>
    <w:uiPriority w:val="0"/>
    <w:semiHidden/>
    <w:qFormat/>
    <w:pPr>
      <w:ind w:left="840" w:hanging="420"/>
    </w:pPr>
  </w:style>
  <w:style w:type="paragraph" w:styleId="931">
    <w:name w:val="toc 2"/>
    <w:basedOn w:val="894"/>
    <w:next w:val="894"/>
    <w:uiPriority w:val="0"/>
    <w:semiHidden/>
    <w:qFormat/>
    <w:pPr>
      <w:ind w:left="210"/>
      <w:jc w:val="left"/>
    </w:pPr>
    <w:rPr>
      <w:smallCaps/>
      <w:szCs w:val="24"/>
    </w:rPr>
  </w:style>
  <w:style w:type="paragraph" w:styleId="932">
    <w:name w:val="toc 9"/>
    <w:basedOn w:val="894"/>
    <w:next w:val="894"/>
    <w:uiPriority w:val="0"/>
    <w:semiHidden/>
    <w:qFormat/>
    <w:pPr>
      <w:ind w:left="1680"/>
      <w:jc w:val="left"/>
    </w:pPr>
  </w:style>
  <w:style w:type="paragraph" w:styleId="933">
    <w:name w:val="Body Text 2"/>
    <w:basedOn w:val="894"/>
    <w:link w:val="1014"/>
    <w:uiPriority w:val="0"/>
    <w:qFormat/>
    <w:pPr>
      <w:jc w:val="center"/>
      <w:widowControl/>
    </w:pPr>
    <w:rPr>
      <w:rFonts w:ascii="楷体_GB2312" w:eastAsia="楷体_GB2312"/>
      <w:sz w:val="28"/>
      <w:szCs w:val="28"/>
    </w:rPr>
  </w:style>
  <w:style w:type="paragraph" w:styleId="934">
    <w:name w:val="Normal (Web)"/>
    <w:basedOn w:val="894"/>
    <w:uiPriority w:val="99"/>
    <w:qFormat/>
    <w:pPr>
      <w:jc w:val="left"/>
      <w:spacing w:before="100" w:beforeAutospacing="1" w:after="100" w:afterAutospacing="1"/>
      <w:widowControl/>
    </w:pPr>
    <w:rPr>
      <w:rFonts w:ascii="宋体" w:hAnsi="宋体" w:cs="宋体"/>
      <w:sz w:val="24"/>
      <w:szCs w:val="24"/>
    </w:rPr>
  </w:style>
  <w:style w:type="paragraph" w:styleId="935">
    <w:name w:val="index 1"/>
    <w:basedOn w:val="894"/>
    <w:next w:val="894"/>
    <w:uiPriority w:val="0"/>
    <w:semiHidden/>
    <w:qFormat/>
    <w:pPr>
      <w:spacing w:line="240" w:lineRule="atLeast"/>
    </w:pPr>
    <w:rPr>
      <w:b/>
      <w:bCs/>
    </w:rPr>
  </w:style>
  <w:style w:type="paragraph" w:styleId="936">
    <w:name w:val="annotation subject"/>
    <w:basedOn w:val="910"/>
    <w:next w:val="910"/>
    <w:link w:val="1015"/>
    <w:uiPriority w:val="0"/>
    <w:semiHidden/>
    <w:qFormat/>
    <w:rPr>
      <w:b/>
      <w:bCs/>
    </w:rPr>
  </w:style>
  <w:style w:type="paragraph" w:styleId="937">
    <w:name w:val="Body Text First Indent"/>
    <w:basedOn w:val="894"/>
    <w:link w:val="1016"/>
    <w:uiPriority w:val="0"/>
    <w:qFormat/>
    <w:pPr>
      <w:ind w:firstLine="200"/>
      <w:spacing w:line="360" w:lineRule="auto"/>
    </w:pPr>
    <w:rPr>
      <w:rFonts w:ascii="仿宋_GB2312" w:eastAsia="仿宋_GB2312"/>
      <w:sz w:val="30"/>
      <w:szCs w:val="30"/>
    </w:rPr>
  </w:style>
  <w:style w:type="paragraph" w:styleId="938">
    <w:name w:val="Body Text First Indent 2"/>
    <w:basedOn w:val="913"/>
    <w:next w:val="894"/>
    <w:link w:val="992"/>
    <w:uiPriority w:val="0"/>
    <w:qFormat/>
    <w:pPr>
      <w:ind w:firstLine="420"/>
      <w:spacing w:line="360" w:lineRule="auto"/>
    </w:pPr>
    <w:rPr>
      <w:rFonts w:ascii="宋体" w:hAnsi="宋体" w:eastAsia="宋体"/>
      <w:sz w:val="21"/>
      <w:szCs w:val="20"/>
    </w:rPr>
  </w:style>
  <w:style w:type="table" w:styleId="939">
    <w:name w:val="Table Grid"/>
    <w:basedOn w:val="90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0">
    <w:name w:val="Strong"/>
    <w:uiPriority w:val="0"/>
    <w:qFormat/>
    <w:rPr>
      <w:b/>
      <w:bCs/>
    </w:rPr>
  </w:style>
  <w:style w:type="character" w:styleId="941">
    <w:name w:val="page number"/>
    <w:uiPriority w:val="0"/>
    <w:qFormat/>
  </w:style>
  <w:style w:type="character" w:styleId="942">
    <w:name w:val="FollowedHyperlink"/>
    <w:uiPriority w:val="0"/>
    <w:qFormat/>
    <w:rPr>
      <w:color w:val="800080"/>
      <w:u w:val="single"/>
    </w:rPr>
  </w:style>
  <w:style w:type="character" w:styleId="943">
    <w:name w:val="Emphasis"/>
    <w:uiPriority w:val="0"/>
    <w:qFormat/>
    <w:rPr>
      <w:i/>
    </w:rPr>
  </w:style>
  <w:style w:type="character" w:styleId="944">
    <w:name w:val="Hyperlink"/>
    <w:uiPriority w:val="0"/>
    <w:qFormat/>
    <w:rPr>
      <w:color w:val="0000ff"/>
      <w:u w:val="single"/>
    </w:rPr>
  </w:style>
  <w:style w:type="character" w:styleId="945">
    <w:name w:val="annotation reference"/>
    <w:uiPriority w:val="0"/>
    <w:semiHidden/>
    <w:qFormat/>
    <w:rPr>
      <w:sz w:val="21"/>
      <w:szCs w:val="21"/>
    </w:rPr>
  </w:style>
  <w:style w:type="paragraph" w:styleId="946" w:customStyle="1">
    <w:name w:val="索引 41"/>
    <w:basedOn w:val="894"/>
    <w:next w:val="894"/>
    <w:uiPriority w:val="0"/>
    <w:semiHidden/>
    <w:qFormat/>
    <w:pPr>
      <w:ind w:left="1260"/>
    </w:pPr>
    <w:rPr>
      <w:rFonts w:ascii="Calibri" w:hAnsi="Calibri" w:eastAsia="Calibri" w:cs="宋体"/>
      <w:sz w:val="20"/>
      <w:lang w:val="zh-CN"/>
    </w:rPr>
  </w:style>
  <w:style w:type="paragraph" w:styleId="947" w:customStyle="1">
    <w:name w:val="正文首行缩进 21"/>
    <w:basedOn w:val="948"/>
    <w:next w:val="894"/>
    <w:uiPriority w:val="0"/>
    <w:qFormat/>
    <w:pPr>
      <w:ind w:firstLine="420"/>
      <w:spacing w:line="360" w:lineRule="auto"/>
    </w:pPr>
    <w:rPr>
      <w:rFonts w:ascii="宋体" w:hAnsi="宋体" w:eastAsia="宋体"/>
      <w:sz w:val="21"/>
      <w:szCs w:val="20"/>
    </w:rPr>
  </w:style>
  <w:style w:type="paragraph" w:styleId="948" w:customStyle="1">
    <w:name w:val="正文文本缩进11"/>
    <w:basedOn w:val="894"/>
    <w:next w:val="949"/>
    <w:uiPriority w:val="0"/>
    <w:qFormat/>
    <w:pPr>
      <w:ind w:firstLine="645"/>
    </w:pPr>
    <w:rPr>
      <w:rFonts w:ascii="楷体_GB2312" w:eastAsia="楷体_GB2312"/>
      <w:sz w:val="32"/>
      <w:szCs w:val="32"/>
    </w:rPr>
  </w:style>
  <w:style w:type="paragraph" w:styleId="949" w:customStyle="1">
    <w:name w:val="寄信人地址11"/>
    <w:basedOn w:val="894"/>
    <w:uiPriority w:val="0"/>
    <w:qFormat/>
    <w:rPr>
      <w:rFonts w:ascii="Arial" w:hAnsi="Arial" w:eastAsia="宋体" w:cs="宋体"/>
    </w:rPr>
  </w:style>
  <w:style w:type="paragraph" w:styleId="950" w:customStyle="1">
    <w:name w:val="寄信人地址1"/>
    <w:basedOn w:val="894"/>
    <w:uiPriority w:val="0"/>
    <w:qFormat/>
    <w:rPr>
      <w:rFonts w:ascii="Arial" w:hAnsi="Arial" w:eastAsia="宋体" w:cs="宋体"/>
    </w:rPr>
  </w:style>
  <w:style w:type="paragraph" w:styleId="951" w:customStyle="1">
    <w:name w:val="标题 41"/>
    <w:basedOn w:val="894"/>
    <w:next w:val="952"/>
    <w:uiPriority w:val="0"/>
    <w:qFormat/>
    <w:pPr>
      <w:keepLines/>
      <w:keepNext/>
      <w:spacing w:before="280" w:after="290" w:line="376" w:lineRule="auto"/>
      <w:outlineLvl w:val="3"/>
    </w:pPr>
    <w:rPr>
      <w:rFonts w:ascii="Arial" w:hAnsi="Arial" w:eastAsia="黑体" w:cs="Arial"/>
      <w:b/>
      <w:bCs/>
      <w:sz w:val="28"/>
      <w:szCs w:val="28"/>
    </w:rPr>
  </w:style>
  <w:style w:type="paragraph" w:styleId="952" w:customStyle="1">
    <w:name w:val="正文缩进1"/>
    <w:basedOn w:val="894"/>
    <w:uiPriority w:val="0"/>
    <w:qFormat/>
    <w:pPr>
      <w:ind w:firstLine="420"/>
    </w:pPr>
  </w:style>
  <w:style w:type="paragraph" w:styleId="953" w:customStyle="1">
    <w:name w:val="正文文本12"/>
    <w:basedOn w:val="894"/>
    <w:uiPriority w:val="1"/>
    <w:qFormat/>
    <w:pPr>
      <w:ind w:left="120"/>
    </w:pPr>
    <w:rPr>
      <w:rFonts w:ascii="宋体" w:hAnsi="宋体" w:eastAsia="宋体" w:cs="宋体"/>
      <w:sz w:val="21"/>
      <w:szCs w:val="21"/>
      <w:lang w:val="zh-CN" w:eastAsia="zh-CN" w:bidi="zh-CN"/>
    </w:rPr>
  </w:style>
  <w:style w:type="paragraph" w:styleId="954" w:customStyle="1">
    <w:name w:val="二级目录"/>
    <w:next w:val="894"/>
    <w:link w:val="101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955" w:customStyle="1">
    <w:name w:val="列出段落1"/>
    <w:basedOn w:val="894"/>
    <w:link w:val="1019"/>
    <w:uiPriority w:val="0"/>
    <w:qFormat/>
    <w:pPr>
      <w:contextualSpacing/>
      <w:ind w:left="720"/>
      <w:jc w:val="left"/>
      <w:widowControl/>
    </w:pPr>
    <w:rPr>
      <w:rFonts w:ascii="Calibri" w:hAnsi="Calibri" w:eastAsia="宋体" w:cs="Times New Roman"/>
      <w:sz w:val="24"/>
      <w:szCs w:val="24"/>
      <w:lang w:eastAsia="en-US" w:bidi="en-US"/>
    </w:rPr>
  </w:style>
  <w:style w:type="paragraph" w:styleId="956" w:customStyle="1">
    <w:name w:val="Body Text(ch)"/>
    <w:basedOn w:val="894"/>
    <w:next w:val="912"/>
    <w:uiPriority w:val="0"/>
    <w:qFormat/>
    <w:pPr>
      <w:spacing w:after="120"/>
    </w:pPr>
    <w:rPr>
      <w:rFonts w:ascii="宋体" w:hAnsi="Arial"/>
      <w:bCs/>
      <w:iCs/>
      <w:szCs w:val="24"/>
    </w:rPr>
  </w:style>
  <w:style w:type="paragraph" w:styleId="957" w:customStyle="1">
    <w:name w:val="xl27"/>
    <w:basedOn w:val="8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8" w:customStyle="1">
    <w:name w:val="xl26"/>
    <w:basedOn w:val="8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9" w:customStyle="1">
    <w:name w:val="Char"/>
    <w:basedOn w:val="894"/>
    <w:uiPriority w:val="0"/>
    <w:qFormat/>
    <w:pPr>
      <w:ind w:firstLine="200"/>
      <w:tabs>
        <w:tab w:val="left" w:pos="360" w:leader="none"/>
      </w:tabs>
    </w:pPr>
    <w:rPr>
      <w:sz w:val="28"/>
      <w:szCs w:val="30"/>
    </w:rPr>
  </w:style>
  <w:style w:type="paragraph" w:styleId="960" w:customStyle="1">
    <w:name w:val=" Char"/>
    <w:basedOn w:val="909"/>
    <w:uiPriority w:val="0"/>
    <w:qFormat/>
    <w:rPr>
      <w:rFonts w:ascii="Tahoma" w:hAnsi="Tahoma"/>
      <w:sz w:val="24"/>
      <w:szCs w:val="24"/>
    </w:rPr>
  </w:style>
  <w:style w:type="paragraph" w:styleId="961" w:customStyle="1">
    <w:name w:val="普通正文"/>
    <w:basedOn w:val="894"/>
    <w:uiPriority w:val="0"/>
    <w:qFormat/>
    <w:pPr>
      <w:ind w:firstLine="480"/>
      <w:jc w:val="left"/>
      <w:spacing w:before="120" w:after="120" w:line="360" w:lineRule="auto"/>
    </w:pPr>
    <w:rPr>
      <w:rFonts w:ascii="Arial" w:hAnsi="Arial"/>
      <w:sz w:val="24"/>
      <w:szCs w:val="24"/>
    </w:rPr>
  </w:style>
  <w:style w:type="paragraph" w:styleId="962" w:customStyle="1">
    <w:name w:val="table_lines"/>
    <w:basedOn w:val="894"/>
    <w:uiPriority w:val="0"/>
    <w:qFormat/>
    <w:pPr>
      <w:jc w:val="left"/>
      <w:widowControl/>
    </w:pPr>
    <w:rPr>
      <w:sz w:val="20"/>
      <w:szCs w:val="20"/>
      <w:lang w:val="de-DE" w:eastAsia="de-DE"/>
    </w:rPr>
  </w:style>
  <w:style w:type="paragraph" w:styleId="96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4" w:customStyle="1">
    <w:name w:val="font7"/>
    <w:basedOn w:val="894"/>
    <w:uiPriority w:val="0"/>
    <w:qFormat/>
    <w:pPr>
      <w:jc w:val="left"/>
      <w:spacing w:before="100" w:beforeAutospacing="1" w:after="100" w:afterAutospacing="1"/>
      <w:widowControl/>
    </w:pPr>
    <w:rPr>
      <w:rFonts w:hint="eastAsia" w:ascii="宋体" w:hAnsi="宋体"/>
      <w:sz w:val="18"/>
      <w:szCs w:val="18"/>
    </w:rPr>
  </w:style>
  <w:style w:type="paragraph" w:styleId="965" w:customStyle="1">
    <w:name w:val=" Char Char Char Char"/>
    <w:basedOn w:val="909"/>
    <w:uiPriority w:val="0"/>
    <w:qFormat/>
    <w:pPr>
      <w:spacing w:line="360" w:lineRule="auto"/>
    </w:pPr>
    <w:rPr>
      <w:rFonts w:ascii="Tahoma" w:hAnsi="Tahoma"/>
      <w:sz w:val="24"/>
      <w:szCs w:val="24"/>
    </w:rPr>
  </w:style>
  <w:style w:type="paragraph" w:styleId="966">
    <w:name w:val="List Paragraph"/>
    <w:basedOn w:val="894"/>
    <w:uiPriority w:val="0"/>
    <w:qFormat/>
    <w:pPr>
      <w:contextualSpacing/>
      <w:ind w:left="720"/>
      <w:jc w:val="left"/>
      <w:widowControl/>
    </w:pPr>
    <w:rPr>
      <w:rFonts w:ascii="Calibri" w:hAnsi="Calibri"/>
      <w:sz w:val="24"/>
      <w:szCs w:val="24"/>
      <w:lang w:eastAsia="en-US" w:bidi="en-US"/>
    </w:rPr>
  </w:style>
  <w:style w:type="paragraph" w:styleId="967" w:customStyle="1">
    <w:name w:val="4"/>
    <w:basedOn w:val="894"/>
    <w:next w:val="929"/>
    <w:uiPriority w:val="0"/>
    <w:qFormat/>
    <w:pPr>
      <w:ind w:firstLine="420"/>
      <w:spacing w:line="360" w:lineRule="auto"/>
    </w:pPr>
    <w:rPr>
      <w:color w:val="ff0000"/>
      <w:sz w:val="24"/>
      <w:szCs w:val="24"/>
    </w:rPr>
  </w:style>
  <w:style w:type="paragraph" w:styleId="968" w:customStyle="1">
    <w:name w:val="普通 (Web)"/>
    <w:basedOn w:val="894"/>
    <w:uiPriority w:val="0"/>
    <w:qFormat/>
    <w:pPr>
      <w:jc w:val="left"/>
      <w:spacing w:before="100" w:beforeAutospacing="1" w:after="100" w:afterAutospacing="1"/>
      <w:widowControl/>
    </w:pPr>
    <w:rPr>
      <w:rFonts w:ascii="宋体" w:hAnsi="宋体"/>
      <w:sz w:val="24"/>
      <w:szCs w:val="24"/>
    </w:rPr>
  </w:style>
  <w:style w:type="paragraph" w:styleId="969" w:customStyle="1">
    <w:name w:val=" Char Char Char Char Char Char Char Char Char Char"/>
    <w:basedOn w:val="894"/>
    <w:uiPriority w:val="0"/>
    <w:qFormat/>
    <w:pPr>
      <w:spacing w:line="360" w:lineRule="auto"/>
    </w:pPr>
    <w:rPr>
      <w:sz w:val="24"/>
      <w:szCs w:val="20"/>
    </w:rPr>
  </w:style>
  <w:style w:type="paragraph" w:styleId="970" w:customStyle="1">
    <w:name w:val="样式1"/>
    <w:basedOn w:val="894"/>
    <w:uiPriority w:val="0"/>
    <w:qFormat/>
    <w:pPr>
      <w:numPr>
        <w:ilvl w:val="0"/>
        <w:numId w:val="3"/>
      </w:numPr>
    </w:pPr>
    <w:rPr>
      <w:rFonts w:ascii="宋体" w:hAnsi="宋体"/>
    </w:rPr>
  </w:style>
  <w:style w:type="paragraph" w:styleId="971" w:customStyle="1">
    <w:name w:val="font6"/>
    <w:basedOn w:val="894"/>
    <w:uiPriority w:val="0"/>
    <w:qFormat/>
    <w:pPr>
      <w:jc w:val="left"/>
      <w:spacing w:before="100" w:beforeAutospacing="1" w:after="100" w:afterAutospacing="1"/>
      <w:widowControl/>
    </w:pPr>
    <w:rPr>
      <w:rFonts w:hint="eastAsia" w:ascii="宋体" w:hAnsi="宋体"/>
      <w:sz w:val="28"/>
      <w:szCs w:val="28"/>
      <w:u w:val="single"/>
    </w:rPr>
  </w:style>
  <w:style w:type="paragraph" w:styleId="972" w:customStyle="1">
    <w:name w:val="xl25"/>
    <w:basedOn w:val="8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894"/>
    <w:next w:val="89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customStyle="1">
    <w:name w:val="标题3"/>
    <w:basedOn w:val="894"/>
    <w:next w:val="894"/>
    <w:uiPriority w:val="0"/>
    <w:qFormat/>
    <w:pPr>
      <w:ind w:firstLine="624"/>
      <w:spacing w:line="590" w:lineRule="atLeast"/>
    </w:pPr>
    <w:rPr>
      <w:rFonts w:ascii="方正黑体_GBK" w:eastAsia="方正黑体_GBK"/>
      <w:sz w:val="32"/>
      <w:szCs w:val="32"/>
    </w:rPr>
  </w:style>
  <w:style w:type="paragraph" w:styleId="975" w:customStyle="1">
    <w:name w:val="xl24"/>
    <w:basedOn w:val="89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6" w:customStyle="1">
    <w:name w:val="xl29"/>
    <w:basedOn w:val="89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7" w:customStyle="1">
    <w:name w:val="Char Char Char Char Char Char Char Char"/>
    <w:basedOn w:val="894"/>
    <w:uiPriority w:val="0"/>
    <w:qFormat/>
    <w:pPr>
      <w:jc w:val="left"/>
      <w:spacing w:after="160" w:line="240" w:lineRule="exact"/>
      <w:widowControl/>
    </w:pPr>
    <w:rPr>
      <w:rFonts w:ascii="Verdana" w:hAnsi="Verdana"/>
      <w:sz w:val="20"/>
      <w:szCs w:val="20"/>
      <w:lang w:eastAsia="en-US"/>
    </w:rPr>
  </w:style>
  <w:style w:type="paragraph" w:styleId="978" w:customStyle="1">
    <w:name w:val="xl28"/>
    <w:basedOn w:val="89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9" w:customStyle="1">
    <w:name w:val=" Char Char Char Char Char Char Char Char"/>
    <w:basedOn w:val="894"/>
    <w:uiPriority w:val="0"/>
    <w:qFormat/>
    <w:pPr>
      <w:jc w:val="left"/>
      <w:spacing w:after="160" w:line="240" w:lineRule="exact"/>
      <w:widowControl/>
    </w:pPr>
    <w:rPr>
      <w:rFonts w:ascii="Verdana" w:hAnsi="Verdana"/>
      <w:sz w:val="20"/>
      <w:szCs w:val="20"/>
      <w:lang w:eastAsia="en-US"/>
    </w:rPr>
  </w:style>
  <w:style w:type="paragraph" w:styleId="980" w:customStyle="1">
    <w:name w:val="xl30"/>
    <w:basedOn w:val="894"/>
    <w:uiPriority w:val="0"/>
    <w:qFormat/>
    <w:pPr>
      <w:jc w:val="center"/>
      <w:spacing w:before="100" w:beforeAutospacing="1" w:after="100" w:afterAutospacing="1"/>
      <w:widowControl/>
    </w:pPr>
    <w:rPr>
      <w:rFonts w:ascii="宋体" w:hAnsi="宋体"/>
      <w:b/>
      <w:bCs/>
      <w:sz w:val="36"/>
      <w:szCs w:val="36"/>
    </w:rPr>
  </w:style>
  <w:style w:type="paragraph" w:styleId="981" w:customStyle="1">
    <w:name w:val="Char Char Char Char"/>
    <w:basedOn w:val="909"/>
    <w:uiPriority w:val="0"/>
    <w:qFormat/>
    <w:pPr>
      <w:spacing w:line="360" w:lineRule="auto"/>
    </w:pPr>
    <w:rPr>
      <w:rFonts w:ascii="Tahoma" w:hAnsi="Tahoma"/>
      <w:sz w:val="24"/>
      <w:szCs w:val="24"/>
    </w:rPr>
  </w:style>
  <w:style w:type="paragraph" w:styleId="982" w:customStyle="1">
    <w:name w:val="table_1stline"/>
    <w:basedOn w:val="894"/>
    <w:uiPriority w:val="0"/>
    <w:qFormat/>
    <w:pPr>
      <w:jc w:val="left"/>
      <w:spacing w:before="120"/>
      <w:widowControl/>
    </w:pPr>
    <w:rPr>
      <w:bCs/>
      <w:sz w:val="20"/>
      <w:szCs w:val="20"/>
      <w:lang w:val="de-DE" w:eastAsia="de-DE"/>
    </w:rPr>
  </w:style>
  <w:style w:type="paragraph" w:styleId="983" w:customStyle="1">
    <w:name w:val="font5"/>
    <w:basedOn w:val="894"/>
    <w:uiPriority w:val="0"/>
    <w:qFormat/>
    <w:pPr>
      <w:jc w:val="left"/>
      <w:spacing w:before="100" w:beforeAutospacing="1" w:after="100" w:afterAutospacing="1"/>
      <w:widowControl/>
    </w:pPr>
    <w:rPr>
      <w:rFonts w:hint="eastAsia" w:ascii="宋体" w:hAnsi="宋体"/>
      <w:sz w:val="28"/>
      <w:szCs w:val="28"/>
    </w:rPr>
  </w:style>
  <w:style w:type="paragraph" w:styleId="984" w:customStyle="1">
    <w:name w:val="标题1"/>
    <w:basedOn w:val="894"/>
    <w:next w:val="89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customStyle="1">
    <w:name w:val="_Style 91"/>
    <w:uiPriority w:val="99"/>
    <w:semiHidden/>
    <w:qFormat/>
    <w:rPr>
      <w:rFonts w:ascii="Times New Roman" w:hAnsi="Times New Roman" w:eastAsia="宋体" w:cs="Times New Roman"/>
      <w:sz w:val="21"/>
      <w:szCs w:val="21"/>
      <w:lang w:val="en-US" w:eastAsia="zh-CN" w:bidi="ar-SA"/>
    </w:rPr>
  </w:style>
  <w:style w:type="paragraph" w:styleId="98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7" w:customStyle="1">
    <w:name w:val="正文文本 211"/>
    <w:basedOn w:val="894"/>
    <w:uiPriority w:val="99"/>
    <w:qFormat/>
    <w:pPr>
      <w:jc w:val="center"/>
    </w:pPr>
    <w:rPr>
      <w:b/>
      <w:bCs/>
      <w:sz w:val="20"/>
      <w:szCs w:val="20"/>
    </w:rPr>
  </w:style>
  <w:style w:type="paragraph" w:styleId="988" w:customStyle="1">
    <w:name w:val="正文文本1"/>
    <w:basedOn w:val="894"/>
    <w:next w:val="894"/>
    <w:uiPriority w:val="0"/>
    <w:semiHidden/>
    <w:qFormat/>
    <w:rPr>
      <w:rFonts w:ascii="Arial" w:hAnsi="Arial" w:eastAsia="Arial" w:cs="Arial"/>
      <w:sz w:val="21"/>
      <w:szCs w:val="21"/>
      <w:lang w:val="en-US" w:eastAsia="en-US" w:bidi="ar-SA"/>
    </w:rPr>
  </w:style>
  <w:style w:type="paragraph" w:styleId="989" w:customStyle="1">
    <w:name w:val="纯文本1"/>
    <w:basedOn w:val="894"/>
    <w:uiPriority w:val="0"/>
    <w:qFormat/>
    <w:rPr>
      <w:rFonts w:ascii="宋体" w:hAnsi="Courier New" w:cs="Courier New"/>
    </w:rPr>
  </w:style>
  <w:style w:type="paragraph" w:styleId="990" w:customStyle="1">
    <w:name w:val="正文首行缩进 211"/>
    <w:basedOn w:val="948"/>
    <w:next w:val="894"/>
    <w:uiPriority w:val="0"/>
    <w:qFormat/>
    <w:pPr>
      <w:ind w:left="0" w:firstLine="420"/>
      <w:spacing w:after="0" w:line="360" w:lineRule="auto"/>
    </w:pPr>
    <w:rPr>
      <w:rFonts w:ascii="宋体" w:hAnsi="宋体" w:eastAsia="宋体" w:cs="Times New Roman"/>
      <w:szCs w:val="20"/>
    </w:rPr>
  </w:style>
  <w:style w:type="character" w:styleId="991" w:customStyle="1">
    <w:name w:val="正文文本缩进 Char"/>
    <w:link w:val="913"/>
    <w:uiPriority w:val="0"/>
    <w:qFormat/>
    <w:rPr>
      <w:rFonts w:ascii="楷体_GB2312" w:hAnsi="Times New Roman" w:eastAsia="楷体_GB2312" w:cs="Times New Roman"/>
      <w:sz w:val="32"/>
      <w:szCs w:val="32"/>
    </w:rPr>
  </w:style>
  <w:style w:type="character" w:styleId="992" w:customStyle="1">
    <w:name w:val="正文首行缩进 2 Char"/>
    <w:link w:val="938"/>
    <w:uiPriority w:val="0"/>
    <w:qFormat/>
    <w:rPr>
      <w:rFonts w:ascii="宋体" w:hAnsi="宋体" w:eastAsia="宋体" w:cs="Times New Roman"/>
      <w:sz w:val="32"/>
      <w:szCs w:val="20"/>
    </w:rPr>
  </w:style>
  <w:style w:type="character" w:styleId="993" w:customStyle="1">
    <w:name w:val="标题 1 Char"/>
    <w:link w:val="895"/>
    <w:uiPriority w:val="0"/>
    <w:qFormat/>
    <w:rPr>
      <w:rFonts w:ascii="楷体_GB2312" w:hAnsi="Times New Roman" w:eastAsia="楷体_GB2312" w:cs="Times New Roman"/>
      <w:sz w:val="28"/>
      <w:szCs w:val="28"/>
    </w:rPr>
  </w:style>
  <w:style w:type="character" w:styleId="994" w:customStyle="1">
    <w:name w:val="标题 2 Char"/>
    <w:link w:val="896"/>
    <w:uiPriority w:val="0"/>
    <w:qFormat/>
    <w:rPr>
      <w:rFonts w:ascii="Arial" w:hAnsi="Arial" w:eastAsia="幼圆" w:cs="Arial"/>
      <w:b/>
      <w:bCs/>
      <w:sz w:val="44"/>
      <w:szCs w:val="44"/>
    </w:rPr>
  </w:style>
  <w:style w:type="character" w:styleId="995" w:customStyle="1">
    <w:name w:val="正文缩进 Char"/>
    <w:link w:val="906"/>
    <w:uiPriority w:val="0"/>
    <w:qFormat/>
    <w:rPr>
      <w:rFonts w:ascii="Times New Roman" w:hAnsi="Times New Roman" w:eastAsia="宋体" w:cs="Times New Roman"/>
      <w:szCs w:val="21"/>
    </w:rPr>
  </w:style>
  <w:style w:type="character" w:styleId="996" w:customStyle="1">
    <w:name w:val="标题 3 Char"/>
    <w:link w:val="897"/>
    <w:uiPriority w:val="0"/>
    <w:qFormat/>
    <w:rPr>
      <w:rFonts w:ascii="Times New Roman" w:hAnsi="Times New Roman" w:eastAsia="宋体" w:cs="Times New Roman"/>
      <w:b/>
      <w:bCs/>
      <w:sz w:val="32"/>
      <w:szCs w:val="32"/>
    </w:rPr>
  </w:style>
  <w:style w:type="character" w:styleId="997" w:customStyle="1">
    <w:name w:val="标题 4 Char"/>
    <w:link w:val="898"/>
    <w:uiPriority w:val="0"/>
    <w:qFormat/>
    <w:rPr>
      <w:rFonts w:ascii="Arial" w:hAnsi="Arial" w:eastAsia="黑体" w:cs="Arial"/>
      <w:b/>
      <w:bCs/>
      <w:sz w:val="28"/>
      <w:szCs w:val="28"/>
    </w:rPr>
  </w:style>
  <w:style w:type="character" w:styleId="998" w:customStyle="1">
    <w:name w:val="标题 5 Char"/>
    <w:link w:val="899"/>
    <w:uiPriority w:val="0"/>
    <w:qFormat/>
    <w:rPr>
      <w:rFonts w:ascii="宋体" w:hAnsi="Times New Roman" w:eastAsia="宋体" w:cs="Times New Roman"/>
      <w:color w:val="000000"/>
      <w:sz w:val="28"/>
      <w:szCs w:val="28"/>
    </w:rPr>
  </w:style>
  <w:style w:type="character" w:styleId="999" w:customStyle="1">
    <w:name w:val="标题 6 Char"/>
    <w:link w:val="900"/>
    <w:uiPriority w:val="0"/>
    <w:qFormat/>
    <w:rPr>
      <w:rFonts w:ascii="Arial" w:hAnsi="Arial" w:eastAsia="黑体" w:cs="Times New Roman"/>
      <w:b/>
      <w:bCs/>
      <w:sz w:val="24"/>
      <w:szCs w:val="24"/>
    </w:rPr>
  </w:style>
  <w:style w:type="character" w:styleId="1000" w:customStyle="1">
    <w:name w:val="标题 7 Char"/>
    <w:link w:val="901"/>
    <w:uiPriority w:val="0"/>
    <w:qFormat/>
    <w:rPr>
      <w:rFonts w:ascii="Times New Roman" w:hAnsi="Times New Roman" w:eastAsia="宋体" w:cs="Times New Roman"/>
      <w:b/>
      <w:bCs/>
      <w:sz w:val="24"/>
      <w:szCs w:val="24"/>
    </w:rPr>
  </w:style>
  <w:style w:type="character" w:styleId="1001" w:customStyle="1">
    <w:name w:val="标题 8 Char"/>
    <w:link w:val="902"/>
    <w:uiPriority w:val="0"/>
    <w:qFormat/>
    <w:rPr>
      <w:rFonts w:ascii="Arial" w:hAnsi="Arial" w:eastAsia="黑体" w:cs="Times New Roman"/>
      <w:sz w:val="24"/>
      <w:szCs w:val="24"/>
    </w:rPr>
  </w:style>
  <w:style w:type="character" w:styleId="1002" w:customStyle="1">
    <w:name w:val="标题 9 Char"/>
    <w:link w:val="903"/>
    <w:uiPriority w:val="0"/>
    <w:qFormat/>
    <w:rPr>
      <w:rFonts w:ascii="Arial" w:hAnsi="Arial" w:eastAsia="黑体" w:cs="Times New Roman"/>
      <w:szCs w:val="21"/>
    </w:rPr>
  </w:style>
  <w:style w:type="character" w:styleId="1003" w:customStyle="1">
    <w:name w:val="文档结构图 Char"/>
    <w:link w:val="909"/>
    <w:uiPriority w:val="0"/>
    <w:semiHidden/>
    <w:qFormat/>
    <w:rPr>
      <w:rFonts w:ascii="Times New Roman" w:hAnsi="Times New Roman" w:eastAsia="宋体" w:cs="Times New Roman"/>
      <w:szCs w:val="21"/>
      <w:shd w:val="clear" w:color="auto" w:fill="000080"/>
    </w:rPr>
  </w:style>
  <w:style w:type="character" w:styleId="1004" w:customStyle="1">
    <w:name w:val="批注文字 Char"/>
    <w:link w:val="910"/>
    <w:uiPriority w:val="0"/>
    <w:semiHidden/>
    <w:qFormat/>
    <w:rPr>
      <w:rFonts w:ascii="Times New Roman" w:hAnsi="Times New Roman" w:eastAsia="宋体" w:cs="Times New Roman"/>
      <w:szCs w:val="21"/>
    </w:rPr>
  </w:style>
  <w:style w:type="character" w:styleId="1005" w:customStyle="1">
    <w:name w:val="正文文本 3 Char"/>
    <w:link w:val="911"/>
    <w:uiPriority w:val="0"/>
    <w:qFormat/>
    <w:rPr>
      <w:rFonts w:ascii="仿宋_GB2312" w:hAnsi="Arial" w:eastAsia="仿宋_GB2312" w:cs="Times New Roman"/>
      <w:sz w:val="32"/>
      <w:szCs w:val="32"/>
    </w:rPr>
  </w:style>
  <w:style w:type="character" w:styleId="1006" w:customStyle="1">
    <w:name w:val="正文文本 Char"/>
    <w:link w:val="912"/>
    <w:uiPriority w:val="0"/>
    <w:qFormat/>
    <w:rPr>
      <w:rFonts w:ascii="楷体_GB2312" w:hAnsi="Arial" w:eastAsia="楷体_GB2312" w:cs="Times New Roman"/>
      <w:sz w:val="28"/>
      <w:szCs w:val="28"/>
    </w:rPr>
  </w:style>
  <w:style w:type="character" w:styleId="1007" w:customStyle="1">
    <w:name w:val="纯文本 Char"/>
    <w:link w:val="918"/>
    <w:uiPriority w:val="0"/>
    <w:qFormat/>
    <w:rPr>
      <w:rFonts w:ascii="宋体" w:hAnsi="Courier New" w:eastAsia="宋体" w:cs="Courier New"/>
      <w:szCs w:val="21"/>
    </w:rPr>
  </w:style>
  <w:style w:type="character" w:styleId="1008" w:customStyle="1">
    <w:name w:val="日期 Char"/>
    <w:link w:val="920"/>
    <w:uiPriority w:val="0"/>
    <w:qFormat/>
    <w:rPr>
      <w:rFonts w:ascii="Times New Roman" w:hAnsi="Times New Roman" w:eastAsia="宋体" w:cs="Times New Roman"/>
      <w:sz w:val="24"/>
      <w:szCs w:val="24"/>
    </w:rPr>
  </w:style>
  <w:style w:type="character" w:styleId="1009" w:customStyle="1">
    <w:name w:val="正文文本缩进 2 Char"/>
    <w:link w:val="921"/>
    <w:uiPriority w:val="0"/>
    <w:qFormat/>
    <w:rPr>
      <w:rFonts w:ascii="Arial" w:hAnsi="Arial" w:eastAsia="仿宋_GB2312" w:cs="Arial"/>
      <w:sz w:val="32"/>
      <w:szCs w:val="32"/>
    </w:rPr>
  </w:style>
  <w:style w:type="character" w:styleId="1010" w:customStyle="1">
    <w:name w:val="批注框文本 Char"/>
    <w:link w:val="922"/>
    <w:uiPriority w:val="0"/>
    <w:semiHidden/>
    <w:qFormat/>
    <w:rPr>
      <w:rFonts w:ascii="Times New Roman" w:hAnsi="Times New Roman" w:eastAsia="宋体" w:cs="Times New Roman"/>
      <w:sz w:val="18"/>
      <w:szCs w:val="18"/>
    </w:rPr>
  </w:style>
  <w:style w:type="character" w:styleId="1011" w:customStyle="1">
    <w:name w:val="页脚 Char"/>
    <w:link w:val="923"/>
    <w:uiPriority w:val="0"/>
    <w:qFormat/>
    <w:rPr>
      <w:rFonts w:ascii="Times New Roman" w:hAnsi="Times New Roman" w:eastAsia="宋体" w:cs="Times New Roman"/>
      <w:sz w:val="18"/>
      <w:szCs w:val="18"/>
    </w:rPr>
  </w:style>
  <w:style w:type="character" w:styleId="1012" w:customStyle="1">
    <w:name w:val="页眉 Char"/>
    <w:link w:val="924"/>
    <w:uiPriority w:val="0"/>
    <w:qFormat/>
    <w:rPr>
      <w:rFonts w:ascii="Times New Roman" w:hAnsi="Times New Roman" w:eastAsia="宋体" w:cs="Times New Roman"/>
      <w:sz w:val="18"/>
      <w:szCs w:val="18"/>
    </w:rPr>
  </w:style>
  <w:style w:type="character" w:styleId="1013" w:customStyle="1">
    <w:name w:val="正文文本缩进 3 Char"/>
    <w:link w:val="929"/>
    <w:uiPriority w:val="0"/>
    <w:qFormat/>
    <w:rPr>
      <w:rFonts w:ascii="Arial" w:hAnsi="Arial" w:eastAsia="仿宋_GB2312" w:cs="Arial"/>
      <w:color w:val="ffff00"/>
      <w:sz w:val="32"/>
      <w:szCs w:val="32"/>
    </w:rPr>
  </w:style>
  <w:style w:type="character" w:styleId="1014" w:customStyle="1">
    <w:name w:val="正文文本 2 Char"/>
    <w:link w:val="933"/>
    <w:uiPriority w:val="0"/>
    <w:qFormat/>
    <w:rPr>
      <w:rFonts w:ascii="楷体_GB2312" w:hAnsi="Times New Roman" w:eastAsia="楷体_GB2312" w:cs="Times New Roman"/>
      <w:sz w:val="28"/>
      <w:szCs w:val="28"/>
    </w:rPr>
  </w:style>
  <w:style w:type="character" w:styleId="1015" w:customStyle="1">
    <w:name w:val="批注主题 Char"/>
    <w:link w:val="936"/>
    <w:uiPriority w:val="0"/>
    <w:semiHidden/>
    <w:qFormat/>
    <w:rPr>
      <w:rFonts w:ascii="Times New Roman" w:hAnsi="Times New Roman" w:eastAsia="宋体" w:cs="Times New Roman"/>
      <w:b/>
      <w:bCs/>
      <w:szCs w:val="21"/>
    </w:rPr>
  </w:style>
  <w:style w:type="character" w:styleId="1016" w:customStyle="1">
    <w:name w:val="正文首行缩进 Char"/>
    <w:link w:val="937"/>
    <w:uiPriority w:val="0"/>
    <w:qFormat/>
    <w:rPr>
      <w:rFonts w:ascii="仿宋_GB2312" w:hAnsi="Times New Roman" w:eastAsia="仿宋_GB2312" w:cs="Times New Roman"/>
      <w:sz w:val="30"/>
      <w:szCs w:val="30"/>
    </w:rPr>
  </w:style>
  <w:style w:type="character" w:styleId="1017" w:customStyle="1">
    <w:name w:val="font5 Char"/>
    <w:uiPriority w:val="0"/>
    <w:qFormat/>
    <w:rPr>
      <w:rFonts w:ascii="宋体" w:hAnsi="宋体" w:eastAsia="宋体"/>
      <w:sz w:val="28"/>
      <w:szCs w:val="28"/>
      <w:lang w:val="en-US" w:eastAsia="zh-CN" w:bidi="ar-SA"/>
    </w:rPr>
  </w:style>
  <w:style w:type="character" w:styleId="1018" w:customStyle="1">
    <w:name w:val="二级目录 Char"/>
    <w:link w:val="954"/>
    <w:uiPriority w:val="0"/>
    <w:qFormat/>
    <w:rPr>
      <w:b/>
      <w:sz w:val="30"/>
      <w:szCs w:val="28"/>
    </w:rPr>
  </w:style>
  <w:style w:type="character" w:styleId="1019" w:customStyle="1">
    <w:name w:val="列出段落 Char"/>
    <w:link w:val="955"/>
    <w:uiPriority w:val="0"/>
    <w:qFormat/>
    <w:rPr>
      <w:rFonts w:ascii="Calibri" w:hAnsi="Calibri"/>
      <w:sz w:val="24"/>
      <w:szCs w:val="24"/>
      <w:lang w:eastAsia="en-US" w:bidi="en-US"/>
    </w:rPr>
  </w:style>
  <w:style w:type="character" w:styleId="1020" w:customStyle="1">
    <w:name w:val="15"/>
    <w:basedOn w:val="904"/>
    <w:uiPriority w:val="0"/>
    <w:qFormat/>
    <w:rPr>
      <w:rFonts w:hint="default" w:ascii="Times New Roman" w:hAnsi="Times New Roman" w:cs="Times New Roman"/>
    </w:rPr>
  </w:style>
  <w:style w:type="table" w:styleId="1021" w:customStyle="1">
    <w:name w:val="Table Normal"/>
    <w:uiPriority w:val="0"/>
    <w:qFormat/>
    <w:tblPr>
      <w:tblCellMar>
        <w:left w:w="0" w:type="dxa"/>
        <w:top w:w="0" w:type="dxa"/>
        <w:right w:w="0" w:type="dxa"/>
        <w:bottom w:w="0" w:type="dxa"/>
      </w:tblCellMar>
    </w:tblPr>
  </w:style>
  <w:style w:type="table" w:styleId="1022" w:customStyle="1">
    <w:name w:val="网格型1"/>
    <w:basedOn w:val="1023"/>
    <w:uiPriority w:val="0"/>
    <w:qFormat/>
    <w:pPr>
      <w:jc w:val="both"/>
      <w:widowControl w:val="off"/>
    </w:pPr>
    <w:tblPr/>
  </w:style>
  <w:style w:type="table" w:styleId="1023" w:customStyle="1">
    <w:name w:val="普通表格1"/>
    <w:uiPriority w:val="99"/>
    <w:unhideWhenUsed/>
    <w:qFormat/>
    <w:tblPr/>
  </w:style>
  <w:style w:type="numbering" w:styleId="1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3</cp:revision>
  <dcterms:created xsi:type="dcterms:W3CDTF">2023-03-16T02:16:00Z</dcterms:created>
  <dcterms:modified xsi:type="dcterms:W3CDTF">2026-05-29T04:42:34Z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375EB7411A80457088F80B4782BC094B</vt:lpwstr>
  </property>
  <property fmtid="{D5CDD505-2E9C-101B-9397-08002B2CF9AE}" pid="4" name="KSOTemplateDocerSaveRecord">
    <vt:lpwstr>eyJoZGlkIjoiYzg1ZmU4MzQzN2Q5M2ZjNWU2MzgwZGZmN2YxNWM4NzAiLCJ1c2VySWQiOiIyNzcwNzMwNTQifQ==</vt:lpwstr>
  </property>
</Properties>
</file>